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489A2" w14:textId="77777777" w:rsidR="00112E9E" w:rsidRPr="00403F62" w:rsidRDefault="00112E9E" w:rsidP="00112E9E">
      <w:pPr>
        <w:spacing w:line="276" w:lineRule="auto"/>
        <w:jc w:val="center"/>
        <w:rPr>
          <w:rFonts w:ascii="Bookman Old Style" w:hAnsi="Bookman Old Style"/>
          <w:sz w:val="24"/>
        </w:rPr>
      </w:pPr>
      <w:r w:rsidRPr="00403F62">
        <w:rPr>
          <w:rFonts w:ascii="Bookman Old Style" w:hAnsi="Bookman Old Style"/>
          <w:sz w:val="24"/>
        </w:rPr>
        <w:t>Proposta di legge</w:t>
      </w:r>
    </w:p>
    <w:p w14:paraId="3900FE1E" w14:textId="77777777" w:rsidR="00112E9E" w:rsidRPr="00403F62" w:rsidRDefault="00112E9E" w:rsidP="00112E9E">
      <w:pPr>
        <w:spacing w:line="276" w:lineRule="auto"/>
        <w:jc w:val="center"/>
        <w:rPr>
          <w:rFonts w:ascii="Bookman Old Style" w:hAnsi="Bookman Old Style"/>
          <w:sz w:val="24"/>
        </w:rPr>
      </w:pPr>
      <w:r w:rsidRPr="00403F62">
        <w:rPr>
          <w:rFonts w:ascii="Bookman Old Style" w:hAnsi="Bookman Old Style"/>
          <w:sz w:val="24"/>
        </w:rPr>
        <w:t xml:space="preserve">d’iniziativa dell’Onorevole Alessandro Caramiello </w:t>
      </w:r>
    </w:p>
    <w:p w14:paraId="76219EE2" w14:textId="77777777" w:rsidR="005C1C40" w:rsidRPr="00403F62" w:rsidRDefault="00112E9E" w:rsidP="00112E9E">
      <w:pPr>
        <w:spacing w:line="276" w:lineRule="auto"/>
        <w:jc w:val="center"/>
        <w:rPr>
          <w:rFonts w:ascii="Bookman Old Style" w:hAnsi="Bookman Old Style"/>
          <w:sz w:val="24"/>
        </w:rPr>
      </w:pPr>
      <w:r w:rsidRPr="00403F62">
        <w:rPr>
          <w:rFonts w:ascii="Bookman Old Style" w:hAnsi="Bookman Old Style"/>
          <w:sz w:val="24"/>
        </w:rPr>
        <w:t xml:space="preserve">  </w:t>
      </w:r>
    </w:p>
    <w:p w14:paraId="02D94A14" w14:textId="77777777" w:rsidR="00112E9E" w:rsidRPr="00403F62" w:rsidRDefault="005C1C40" w:rsidP="00112E9E">
      <w:pPr>
        <w:spacing w:line="276" w:lineRule="auto"/>
        <w:jc w:val="center"/>
        <w:rPr>
          <w:rFonts w:ascii="Bookman Old Style" w:hAnsi="Bookman Old Style"/>
          <w:sz w:val="24"/>
        </w:rPr>
      </w:pPr>
      <w:r w:rsidRPr="00403F62">
        <w:rPr>
          <w:rFonts w:ascii="Bookman Old Style" w:hAnsi="Bookman Old Style"/>
          <w:sz w:val="24"/>
        </w:rPr>
        <w:t>Disposizioni per l’aggiornamento della pianificazione di emergenza dell’area vesuviana per il rischio vulcanico</w:t>
      </w:r>
    </w:p>
    <w:p w14:paraId="64FB8C0C" w14:textId="77777777" w:rsidR="005C1C40" w:rsidRPr="00403F62" w:rsidRDefault="005C1C40" w:rsidP="00112E9E">
      <w:pPr>
        <w:spacing w:line="276" w:lineRule="auto"/>
        <w:jc w:val="both"/>
        <w:rPr>
          <w:rFonts w:ascii="Bookman Old Style" w:hAnsi="Bookman Old Style"/>
          <w:sz w:val="24"/>
        </w:rPr>
      </w:pPr>
      <w:bookmarkStart w:id="0" w:name="_GoBack"/>
      <w:bookmarkEnd w:id="0"/>
    </w:p>
    <w:p w14:paraId="21389DB4" w14:textId="77777777" w:rsidR="00112E9E" w:rsidRPr="00403F62" w:rsidRDefault="00112E9E" w:rsidP="00112E9E">
      <w:pPr>
        <w:spacing w:line="276" w:lineRule="auto"/>
        <w:jc w:val="both"/>
        <w:rPr>
          <w:rFonts w:ascii="Bookman Old Style" w:hAnsi="Bookman Old Style"/>
          <w:sz w:val="24"/>
        </w:rPr>
      </w:pPr>
      <w:r w:rsidRPr="00403F62">
        <w:rPr>
          <w:rFonts w:ascii="Bookman Old Style" w:hAnsi="Bookman Old Style"/>
          <w:sz w:val="24"/>
        </w:rPr>
        <w:t>Onorevoli colleghi</w:t>
      </w:r>
      <w:r w:rsidR="00BB57D8" w:rsidRPr="00403F62">
        <w:rPr>
          <w:rFonts w:ascii="Bookman Old Style" w:hAnsi="Bookman Old Style"/>
          <w:sz w:val="24"/>
        </w:rPr>
        <w:t>!</w:t>
      </w:r>
    </w:p>
    <w:p w14:paraId="1406B7BE" w14:textId="7DF37A76" w:rsidR="00112E9E" w:rsidRPr="00403F62" w:rsidRDefault="00112E9E" w:rsidP="00112E9E">
      <w:pPr>
        <w:spacing w:line="276" w:lineRule="auto"/>
        <w:jc w:val="both"/>
        <w:rPr>
          <w:rFonts w:ascii="Bookman Old Style" w:hAnsi="Bookman Old Style"/>
          <w:sz w:val="24"/>
        </w:rPr>
      </w:pPr>
      <w:r w:rsidRPr="00403F62">
        <w:rPr>
          <w:rFonts w:ascii="Bookman Old Style" w:hAnsi="Bookman Old Style"/>
          <w:sz w:val="24"/>
        </w:rPr>
        <w:t xml:space="preserve">La presente proposta di legge reca l’obiettivo di aggiornare le disposizioni in materia di pianificazione dell’emergenza da rischio vulcanico in Campania, di cui </w:t>
      </w:r>
      <w:r w:rsidR="00BB57D8" w:rsidRPr="00403F62">
        <w:rPr>
          <w:rFonts w:ascii="Bookman Old Style" w:hAnsi="Bookman Old Style"/>
          <w:sz w:val="24"/>
        </w:rPr>
        <w:t xml:space="preserve">al </w:t>
      </w:r>
      <w:r w:rsidRPr="00403F62">
        <w:rPr>
          <w:rFonts w:ascii="Bookman Old Style" w:hAnsi="Bookman Old Style"/>
          <w:sz w:val="24"/>
        </w:rPr>
        <w:t xml:space="preserve">Dpcm del 24 giugno 2016, prevedendo che - in caso di allarme eruzione - i cittadini che risiedono nei comuni ovvero nei quartieri che ricadono in zona rossa vengano evacuati verso altre province regionali preventivamente individuate con decreto dal Presidente del Consiglio dei Ministri </w:t>
      </w:r>
      <w:r w:rsidR="00AF3081" w:rsidRPr="00403F62">
        <w:rPr>
          <w:rFonts w:ascii="Bookman Old Style" w:hAnsi="Bookman Old Style"/>
          <w:bCs/>
          <w:sz w:val="24"/>
        </w:rPr>
        <w:t>d’intesa</w:t>
      </w:r>
      <w:r w:rsidR="00AF3081" w:rsidRPr="00403F62">
        <w:rPr>
          <w:rFonts w:ascii="Bookman Old Style" w:hAnsi="Bookman Old Style"/>
          <w:sz w:val="24"/>
        </w:rPr>
        <w:t xml:space="preserve"> </w:t>
      </w:r>
      <w:r w:rsidRPr="00403F62">
        <w:rPr>
          <w:rFonts w:ascii="Bookman Old Style" w:hAnsi="Bookman Old Style"/>
          <w:sz w:val="24"/>
        </w:rPr>
        <w:t xml:space="preserve">con la </w:t>
      </w:r>
      <w:r w:rsidR="00AF3081" w:rsidRPr="00403F62">
        <w:rPr>
          <w:rFonts w:ascii="Bookman Old Style" w:hAnsi="Bookman Old Style"/>
          <w:sz w:val="24"/>
        </w:rPr>
        <w:t>r</w:t>
      </w:r>
      <w:r w:rsidRPr="00403F62">
        <w:rPr>
          <w:rFonts w:ascii="Bookman Old Style" w:hAnsi="Bookman Old Style"/>
          <w:sz w:val="24"/>
        </w:rPr>
        <w:t>egione Campania</w:t>
      </w:r>
      <w:r w:rsidR="00AF3081" w:rsidRPr="00403F62">
        <w:rPr>
          <w:rFonts w:ascii="Bookman Old Style" w:hAnsi="Bookman Old Style"/>
          <w:sz w:val="24"/>
        </w:rPr>
        <w:t xml:space="preserve"> </w:t>
      </w:r>
      <w:r w:rsidR="00AF3081" w:rsidRPr="00403F62">
        <w:rPr>
          <w:rFonts w:ascii="Bookman Old Style" w:hAnsi="Bookman Old Style"/>
          <w:bCs/>
          <w:sz w:val="24"/>
        </w:rPr>
        <w:t>e gli enti locali interessati</w:t>
      </w:r>
      <w:r w:rsidRPr="00403F62">
        <w:rPr>
          <w:rFonts w:ascii="Bookman Old Style" w:hAnsi="Bookman Old Style"/>
          <w:sz w:val="24"/>
        </w:rPr>
        <w:t>.</w:t>
      </w:r>
    </w:p>
    <w:p w14:paraId="60C3B416" w14:textId="77777777" w:rsidR="00112E9E" w:rsidRPr="00403F62" w:rsidRDefault="00112E9E" w:rsidP="00112E9E">
      <w:pPr>
        <w:spacing w:line="276" w:lineRule="auto"/>
        <w:jc w:val="both"/>
        <w:rPr>
          <w:rFonts w:ascii="Bookman Old Style" w:hAnsi="Bookman Old Style"/>
          <w:sz w:val="24"/>
        </w:rPr>
      </w:pPr>
      <w:r w:rsidRPr="00403F62">
        <w:rPr>
          <w:rFonts w:ascii="Bookman Old Style" w:hAnsi="Bookman Old Style"/>
          <w:sz w:val="24"/>
        </w:rPr>
        <w:t xml:space="preserve">Ad oggi, secondo quanto indicato nei piani della Protezione Civile, sono state individuate due specifiche aree di intervento: </w:t>
      </w:r>
    </w:p>
    <w:p w14:paraId="4EE09572" w14:textId="77777777" w:rsidR="00112E9E" w:rsidRPr="00403F62" w:rsidRDefault="00112E9E" w:rsidP="00112E9E">
      <w:pPr>
        <w:spacing w:line="276" w:lineRule="auto"/>
        <w:jc w:val="both"/>
        <w:rPr>
          <w:rFonts w:ascii="Bookman Old Style" w:hAnsi="Bookman Old Style"/>
          <w:sz w:val="24"/>
        </w:rPr>
      </w:pPr>
      <w:r w:rsidRPr="00403F62">
        <w:rPr>
          <w:rFonts w:ascii="Bookman Old Style" w:hAnsi="Bookman Old Style"/>
          <w:sz w:val="24"/>
        </w:rPr>
        <w:t xml:space="preserve">1) una prima, identificata come “zona ad alto rischio”, suddivisa in area rossa, arancione e verde, che comprende 18 Comuni della Provincia di Napoli per i quali è prevista la totale evacuazione verso altre regioni italiane ed interessa circa 600.000 persone. </w:t>
      </w:r>
    </w:p>
    <w:p w14:paraId="18D20E02" w14:textId="77777777" w:rsidR="00112E9E" w:rsidRPr="00403F62" w:rsidRDefault="00112E9E" w:rsidP="00112E9E">
      <w:pPr>
        <w:spacing w:line="276" w:lineRule="auto"/>
        <w:jc w:val="both"/>
        <w:rPr>
          <w:rFonts w:ascii="Bookman Old Style" w:hAnsi="Bookman Old Style"/>
          <w:sz w:val="24"/>
        </w:rPr>
      </w:pPr>
      <w:r w:rsidRPr="00403F62">
        <w:rPr>
          <w:rFonts w:ascii="Bookman Old Style" w:hAnsi="Bookman Old Style"/>
          <w:sz w:val="24"/>
        </w:rPr>
        <w:t>2) Una seconda definita “zona gialla”, che comprende 59 Comuni della Provincia di Napoli e della Provincia di Salerno e riguarda circa 100.000 persone per le quali è prevista l’evacuazione parziale o totale secondo l’evento.</w:t>
      </w:r>
    </w:p>
    <w:p w14:paraId="4D70232A" w14:textId="77777777" w:rsidR="00112E9E" w:rsidRPr="00403F62" w:rsidRDefault="00112E9E" w:rsidP="00112E9E">
      <w:pPr>
        <w:spacing w:line="276" w:lineRule="auto"/>
        <w:jc w:val="both"/>
        <w:rPr>
          <w:rFonts w:ascii="Bookman Old Style" w:hAnsi="Bookman Old Style"/>
          <w:sz w:val="24"/>
        </w:rPr>
      </w:pPr>
      <w:r w:rsidRPr="00403F62">
        <w:rPr>
          <w:rFonts w:ascii="Bookman Old Style" w:hAnsi="Bookman Old Style"/>
          <w:sz w:val="24"/>
        </w:rPr>
        <w:t xml:space="preserve">Pertanto, il presente testo dispone un drenaggio programmato delle persone e delle attività economiche presenti nei comuni che ricadono nella zona rossa di cui al suddetto DPCM, verso le province di Caserta, Benevento, Avellino e Salerno, con l’obiettivo di trasformare l’emergenza in un’opportunità di sviluppo. </w:t>
      </w:r>
    </w:p>
    <w:p w14:paraId="6201E430" w14:textId="459DA43C" w:rsidR="00112E9E" w:rsidRPr="00403F62" w:rsidRDefault="00112E9E" w:rsidP="00112E9E">
      <w:pPr>
        <w:spacing w:line="276" w:lineRule="auto"/>
        <w:jc w:val="both"/>
        <w:rPr>
          <w:rFonts w:ascii="Bookman Old Style" w:hAnsi="Bookman Old Style"/>
          <w:sz w:val="24"/>
        </w:rPr>
      </w:pPr>
      <w:r w:rsidRPr="00403F62">
        <w:rPr>
          <w:rFonts w:ascii="Bookman Old Style" w:hAnsi="Bookman Old Style"/>
          <w:sz w:val="24"/>
        </w:rPr>
        <w:t xml:space="preserve">In particolare, si evidenzia che il 73% della popolazione campana si concentra lungo la fascia costiera (1/6 del territorio regionale) ed il restante 27% è distribuito sui restanti 5/6 del territorio regionale. Perciò, il disequilibrio demografico, infrastrutturale, industriale, economico e sociale caratterizza oggi la </w:t>
      </w:r>
      <w:r w:rsidR="00AF3081" w:rsidRPr="00403F62">
        <w:rPr>
          <w:rFonts w:ascii="Bookman Old Style" w:hAnsi="Bookman Old Style"/>
          <w:sz w:val="24"/>
        </w:rPr>
        <w:t>r</w:t>
      </w:r>
      <w:r w:rsidRPr="00403F62">
        <w:rPr>
          <w:rFonts w:ascii="Bookman Old Style" w:hAnsi="Bookman Old Style"/>
          <w:sz w:val="24"/>
        </w:rPr>
        <w:t xml:space="preserve">egione Campania come una regione a due velocità, una localizzata nella fascia costiera, l’altra nell’entroterra. </w:t>
      </w:r>
    </w:p>
    <w:p w14:paraId="7D9BEEC9" w14:textId="77777777" w:rsidR="00112E9E" w:rsidRPr="00403F62" w:rsidRDefault="00112E9E" w:rsidP="00112E9E">
      <w:pPr>
        <w:spacing w:line="276" w:lineRule="auto"/>
        <w:jc w:val="both"/>
        <w:rPr>
          <w:rFonts w:ascii="Bookman Old Style" w:hAnsi="Bookman Old Style"/>
          <w:sz w:val="24"/>
        </w:rPr>
      </w:pPr>
      <w:r w:rsidRPr="00403F62">
        <w:rPr>
          <w:rFonts w:ascii="Bookman Old Style" w:hAnsi="Bookman Old Style"/>
          <w:sz w:val="24"/>
        </w:rPr>
        <w:t xml:space="preserve">La prima caratterizzata sia da una densità abitativa, tale da rendere inefficienti i servizi locali, che da una alta concentrazione di imprese – di piccole e medie dimensioni - che presentano difficoltà, in termini di fornitura di materie prime e distribuzione del prodotto finito, per l’essere localizzate in centri abitati la cui vita quotidiana ostacola la vita dell’impresa. </w:t>
      </w:r>
    </w:p>
    <w:p w14:paraId="62247DB1" w14:textId="77777777" w:rsidR="00112E9E" w:rsidRPr="00403F62" w:rsidRDefault="00112E9E" w:rsidP="00112E9E">
      <w:pPr>
        <w:spacing w:line="276" w:lineRule="auto"/>
        <w:jc w:val="both"/>
        <w:rPr>
          <w:rFonts w:ascii="Bookman Old Style" w:hAnsi="Bookman Old Style"/>
          <w:sz w:val="24"/>
        </w:rPr>
      </w:pPr>
      <w:r w:rsidRPr="00403F62">
        <w:rPr>
          <w:rFonts w:ascii="Bookman Old Style" w:hAnsi="Bookman Old Style"/>
          <w:sz w:val="24"/>
        </w:rPr>
        <w:lastRenderedPageBreak/>
        <w:t>La seconda, la fascia interna, è caratterizzata da paesi di piccole dimensioni e con una bassa densità abitativa in cui mancano servizi ed infrastrutture rendendo quindi il territorio poco attrattivo per i giovani e per le imprese.</w:t>
      </w:r>
    </w:p>
    <w:p w14:paraId="2CF6E610" w14:textId="77777777" w:rsidR="00112E9E" w:rsidRPr="00403F62" w:rsidRDefault="00112E9E" w:rsidP="00112E9E">
      <w:pPr>
        <w:spacing w:line="276" w:lineRule="auto"/>
        <w:jc w:val="both"/>
        <w:rPr>
          <w:rFonts w:ascii="Bookman Old Style" w:hAnsi="Bookman Old Style"/>
          <w:sz w:val="24"/>
        </w:rPr>
      </w:pPr>
      <w:r w:rsidRPr="00403F62">
        <w:rPr>
          <w:rFonts w:ascii="Bookman Old Style" w:hAnsi="Bookman Old Style"/>
          <w:sz w:val="24"/>
        </w:rPr>
        <w:t>Pertanto, è possibile spronare la popolazione della zona ad alto rischio ad investire nella parte interna della regione Campania con il duplice effetto positivo di rivitalizzare l’entroterra campano, caratterizzato da tassi di disoccupazione tra i più alti di Italia e d’Europa, migliorandone le strutture ed infrastrutture esistenti.</w:t>
      </w:r>
    </w:p>
    <w:p w14:paraId="16E4C9D5" w14:textId="77777777" w:rsidR="00112E9E" w:rsidRPr="00403F62" w:rsidRDefault="00112E9E" w:rsidP="00112E9E">
      <w:pPr>
        <w:spacing w:line="276" w:lineRule="auto"/>
        <w:jc w:val="both"/>
        <w:rPr>
          <w:rFonts w:ascii="Bookman Old Style" w:hAnsi="Bookman Old Style"/>
          <w:sz w:val="24"/>
        </w:rPr>
      </w:pPr>
      <w:r w:rsidRPr="00403F62">
        <w:rPr>
          <w:rFonts w:ascii="Bookman Old Style" w:hAnsi="Bookman Old Style"/>
          <w:sz w:val="24"/>
        </w:rPr>
        <w:t>Si evidenzia che i contenuti di cui alla presente proposta di legge sono anche oggetto di un interessante studio socio-economico effettuato dalla Fondazione Convivenza Vesuvio che ha proposto un progetto di riallocazione della popolazione vesuviana a seguito di eventi calamitosi, promuovendo un criterio di evacuazione “a raggiera” partendo da Torre del Greco in direzione nord e da Torre Annunziata in direzione sud per evitare che i comuni, durante l’evacuazione, “si intralcino” tra di loro tenendo conto del sistema viario esistente.</w:t>
      </w:r>
    </w:p>
    <w:p w14:paraId="621FB7EF" w14:textId="2D2026D8" w:rsidR="00112E9E" w:rsidRPr="00403F62" w:rsidRDefault="00112E9E" w:rsidP="00112E9E">
      <w:pPr>
        <w:spacing w:line="276" w:lineRule="auto"/>
        <w:jc w:val="both"/>
        <w:rPr>
          <w:rFonts w:ascii="Bookman Old Style" w:hAnsi="Bookman Old Style"/>
          <w:sz w:val="24"/>
        </w:rPr>
      </w:pPr>
      <w:r w:rsidRPr="00403F62">
        <w:rPr>
          <w:rFonts w:ascii="Bookman Old Style" w:hAnsi="Bookman Old Style"/>
          <w:sz w:val="24"/>
        </w:rPr>
        <w:t>La necessità di non disperdere la popolazione evacuata furi dal perimetro regionale, emerge anche nel capoverso recante “c. 1 Rischio vulcanico”, di cui al Piano Territoriale Regionale 2008, legge regionale 13/08”, secondo cui “gli indirizzi (della Regine) possono essere inquadrati all’interno di due principi generali: 1)</w:t>
      </w:r>
      <w:r w:rsidR="00AF3081" w:rsidRPr="00403F62">
        <w:rPr>
          <w:rFonts w:ascii="Bookman Old Style" w:hAnsi="Bookman Old Style"/>
          <w:sz w:val="24"/>
        </w:rPr>
        <w:t xml:space="preserve"> </w:t>
      </w:r>
      <w:r w:rsidRPr="00403F62">
        <w:rPr>
          <w:rFonts w:ascii="Bookman Old Style" w:hAnsi="Bookman Old Style"/>
          <w:sz w:val="24"/>
        </w:rPr>
        <w:t>la costruzione di un vasto consenso sulle linee di azione da condurre, che mirino a sensibilizzare la popolazione nei confronti del rischio rimosso nelle loro coscienze; 2) l’impostazione di un programma di incentivazione al trasferimento graduale ed organizzato di popolazione da limitare all’interno del territorio regionale”.</w:t>
      </w:r>
    </w:p>
    <w:p w14:paraId="75E03791" w14:textId="77777777" w:rsidR="00112E9E" w:rsidRPr="00403F62" w:rsidRDefault="00112E9E" w:rsidP="00112E9E">
      <w:pPr>
        <w:spacing w:line="276" w:lineRule="auto"/>
        <w:jc w:val="both"/>
        <w:rPr>
          <w:rFonts w:ascii="Bookman Old Style" w:hAnsi="Bookman Old Style"/>
          <w:sz w:val="24"/>
        </w:rPr>
      </w:pPr>
      <w:r w:rsidRPr="00403F62">
        <w:rPr>
          <w:rFonts w:ascii="Bookman Old Style" w:hAnsi="Bookman Old Style"/>
          <w:sz w:val="24"/>
        </w:rPr>
        <w:t>Ciò detto, la presente proposta di legge reca il fine ultimo di non lacerare il tessuto socio economico della città metropolitana di Napoli, a seguito di eventi calamitosi, favorendo un ripopolamento controllato presso altre aree depresse della Campania.</w:t>
      </w:r>
    </w:p>
    <w:p w14:paraId="35C0BD86" w14:textId="77777777" w:rsidR="00112E9E" w:rsidRPr="00403F62" w:rsidRDefault="00112E9E" w:rsidP="00112E9E">
      <w:pPr>
        <w:spacing w:line="276" w:lineRule="auto"/>
        <w:jc w:val="both"/>
        <w:rPr>
          <w:rFonts w:ascii="Bookman Old Style" w:hAnsi="Bookman Old Style"/>
          <w:sz w:val="24"/>
        </w:rPr>
      </w:pPr>
    </w:p>
    <w:p w14:paraId="3E337D4B" w14:textId="77777777" w:rsidR="00112E9E" w:rsidRPr="00403F62" w:rsidRDefault="00112E9E" w:rsidP="00112E9E">
      <w:pPr>
        <w:spacing w:line="276" w:lineRule="auto"/>
        <w:jc w:val="both"/>
        <w:rPr>
          <w:rFonts w:ascii="Bookman Old Style" w:hAnsi="Bookman Old Style"/>
          <w:sz w:val="24"/>
        </w:rPr>
      </w:pPr>
    </w:p>
    <w:p w14:paraId="585A8840" w14:textId="77777777" w:rsidR="00376148" w:rsidRPr="00403F62" w:rsidRDefault="00376148" w:rsidP="00112E9E">
      <w:pPr>
        <w:spacing w:line="276" w:lineRule="auto"/>
        <w:jc w:val="center"/>
        <w:rPr>
          <w:rFonts w:ascii="Bookman Old Style" w:hAnsi="Bookman Old Style"/>
          <w:sz w:val="24"/>
        </w:rPr>
      </w:pPr>
      <w:r w:rsidRPr="00403F62">
        <w:rPr>
          <w:rFonts w:ascii="Bookman Old Style" w:hAnsi="Bookman Old Style"/>
          <w:sz w:val="24"/>
        </w:rPr>
        <w:t>Articolo 1</w:t>
      </w:r>
    </w:p>
    <w:p w14:paraId="2429EF92" w14:textId="77777777" w:rsidR="00376148" w:rsidRPr="00403F62" w:rsidRDefault="00376148" w:rsidP="00376148">
      <w:pPr>
        <w:spacing w:line="276" w:lineRule="auto"/>
        <w:jc w:val="center"/>
        <w:rPr>
          <w:rFonts w:ascii="Bookman Old Style" w:hAnsi="Bookman Old Style"/>
          <w:sz w:val="24"/>
        </w:rPr>
      </w:pPr>
      <w:r w:rsidRPr="00403F62">
        <w:rPr>
          <w:rFonts w:ascii="Bookman Old Style" w:hAnsi="Bookman Old Style"/>
          <w:sz w:val="24"/>
        </w:rPr>
        <w:t>(Finalità)</w:t>
      </w:r>
    </w:p>
    <w:p w14:paraId="77D8723A" w14:textId="7E865DF9" w:rsidR="00376148" w:rsidRPr="00403F62" w:rsidRDefault="00BB57D8" w:rsidP="0045416D">
      <w:pPr>
        <w:spacing w:line="276" w:lineRule="auto"/>
        <w:jc w:val="both"/>
        <w:rPr>
          <w:rFonts w:ascii="Bookman Old Style" w:hAnsi="Bookman Old Style"/>
          <w:sz w:val="24"/>
        </w:rPr>
      </w:pPr>
      <w:r w:rsidRPr="00403F62">
        <w:rPr>
          <w:rFonts w:ascii="Bookman Old Style" w:hAnsi="Bookman Old Style"/>
          <w:sz w:val="24"/>
        </w:rPr>
        <w:t xml:space="preserve">1. </w:t>
      </w:r>
      <w:r w:rsidR="00376148" w:rsidRPr="00403F62">
        <w:rPr>
          <w:rFonts w:ascii="Bookman Old Style" w:hAnsi="Bookman Old Style"/>
          <w:sz w:val="24"/>
        </w:rPr>
        <w:t>Al fine di</w:t>
      </w:r>
      <w:r w:rsidRPr="00403F62">
        <w:rPr>
          <w:rFonts w:ascii="Bookman Old Style" w:hAnsi="Bookman Old Style"/>
          <w:sz w:val="24"/>
        </w:rPr>
        <w:t xml:space="preserve"> </w:t>
      </w:r>
      <w:r w:rsidR="002C0AFD" w:rsidRPr="00403F62">
        <w:rPr>
          <w:rFonts w:ascii="Bookman Old Style" w:hAnsi="Bookman Old Style"/>
          <w:sz w:val="24"/>
        </w:rPr>
        <w:t>favorire</w:t>
      </w:r>
      <w:r w:rsidRPr="00403F62">
        <w:rPr>
          <w:rFonts w:ascii="Bookman Old Style" w:hAnsi="Bookman Old Style"/>
          <w:sz w:val="24"/>
        </w:rPr>
        <w:t xml:space="preserve"> la</w:t>
      </w:r>
      <w:r w:rsidR="00376148" w:rsidRPr="00403F62">
        <w:rPr>
          <w:rFonts w:ascii="Bookman Old Style" w:hAnsi="Bookman Old Style"/>
          <w:sz w:val="24"/>
        </w:rPr>
        <w:t xml:space="preserve"> valorizzazione </w:t>
      </w:r>
      <w:r w:rsidRPr="00403F62">
        <w:rPr>
          <w:rFonts w:ascii="Bookman Old Style" w:hAnsi="Bookman Old Style"/>
          <w:sz w:val="24"/>
        </w:rPr>
        <w:t xml:space="preserve">delle </w:t>
      </w:r>
      <w:r w:rsidR="00376148" w:rsidRPr="00403F62">
        <w:rPr>
          <w:rFonts w:ascii="Bookman Old Style" w:hAnsi="Bookman Old Style"/>
          <w:sz w:val="24"/>
        </w:rPr>
        <w:t>aree interne</w:t>
      </w:r>
      <w:r w:rsidRPr="00403F62">
        <w:rPr>
          <w:rFonts w:ascii="Bookman Old Style" w:hAnsi="Bookman Old Style"/>
          <w:sz w:val="24"/>
        </w:rPr>
        <w:t xml:space="preserve"> della Regione Campania</w:t>
      </w:r>
      <w:r w:rsidR="00376148" w:rsidRPr="00403F62">
        <w:rPr>
          <w:rFonts w:ascii="Bookman Old Style" w:hAnsi="Bookman Old Style"/>
          <w:sz w:val="24"/>
        </w:rPr>
        <w:t xml:space="preserve"> </w:t>
      </w:r>
      <w:r w:rsidR="002C0AFD" w:rsidRPr="00403F62">
        <w:rPr>
          <w:rFonts w:ascii="Bookman Old Style" w:hAnsi="Bookman Old Style"/>
          <w:sz w:val="24"/>
        </w:rPr>
        <w:t xml:space="preserve">e contrastare fenomeni di </w:t>
      </w:r>
      <w:r w:rsidR="00376148" w:rsidRPr="00403F62">
        <w:rPr>
          <w:rFonts w:ascii="Bookman Old Style" w:hAnsi="Bookman Old Style"/>
          <w:sz w:val="24"/>
        </w:rPr>
        <w:t xml:space="preserve">spopolamento </w:t>
      </w:r>
      <w:r w:rsidR="002C0AFD" w:rsidRPr="00403F62">
        <w:rPr>
          <w:rFonts w:ascii="Bookman Old Style" w:hAnsi="Bookman Old Style"/>
          <w:sz w:val="24"/>
        </w:rPr>
        <w:t xml:space="preserve">o </w:t>
      </w:r>
      <w:r w:rsidR="00376148" w:rsidRPr="00403F62">
        <w:rPr>
          <w:rFonts w:ascii="Bookman Old Style" w:hAnsi="Bookman Old Style"/>
          <w:sz w:val="24"/>
        </w:rPr>
        <w:t xml:space="preserve">surplus abitativo, di </w:t>
      </w:r>
      <w:r w:rsidR="002C0AFD" w:rsidRPr="00403F62">
        <w:rPr>
          <w:rFonts w:ascii="Bookman Old Style" w:hAnsi="Bookman Old Style"/>
          <w:sz w:val="24"/>
        </w:rPr>
        <w:t xml:space="preserve">rafforzare il </w:t>
      </w:r>
      <w:r w:rsidR="00376148" w:rsidRPr="00403F62">
        <w:rPr>
          <w:rFonts w:ascii="Bookman Old Style" w:hAnsi="Bookman Old Style"/>
          <w:sz w:val="24"/>
        </w:rPr>
        <w:t>tessuto socio</w:t>
      </w:r>
      <w:r w:rsidR="002C0AFD" w:rsidRPr="00403F62">
        <w:rPr>
          <w:rFonts w:ascii="Bookman Old Style" w:hAnsi="Bookman Old Style"/>
          <w:sz w:val="24"/>
        </w:rPr>
        <w:t>-</w:t>
      </w:r>
      <w:r w:rsidR="00376148" w:rsidRPr="00403F62">
        <w:rPr>
          <w:rFonts w:ascii="Bookman Old Style" w:hAnsi="Bookman Old Style"/>
          <w:sz w:val="24"/>
        </w:rPr>
        <w:t xml:space="preserve">economico della città metropolitana di Napoli a seguito di eventi calamitosi, </w:t>
      </w:r>
      <w:r w:rsidR="002518A1" w:rsidRPr="00403F62">
        <w:rPr>
          <w:rFonts w:ascii="Bookman Old Style" w:hAnsi="Bookman Old Style"/>
          <w:sz w:val="24"/>
        </w:rPr>
        <w:t>con</w:t>
      </w:r>
      <w:r w:rsidR="002518A1" w:rsidRPr="00403F62">
        <w:rPr>
          <w:rFonts w:ascii="Bookman Old Style" w:hAnsi="Bookman Old Style"/>
          <w:bCs/>
          <w:sz w:val="24"/>
        </w:rPr>
        <w:t xml:space="preserve"> decreto del</w:t>
      </w:r>
      <w:r w:rsidR="002518A1" w:rsidRPr="00403F62">
        <w:rPr>
          <w:rFonts w:ascii="Bookman Old Style" w:hAnsi="Bookman Old Style"/>
          <w:sz w:val="24"/>
        </w:rPr>
        <w:t xml:space="preserve"> </w:t>
      </w:r>
      <w:r w:rsidR="00376148" w:rsidRPr="00403F62">
        <w:rPr>
          <w:rFonts w:ascii="Bookman Old Style" w:hAnsi="Bookman Old Style"/>
          <w:sz w:val="24"/>
        </w:rPr>
        <w:t>Presidente del Consiglio dei ministri</w:t>
      </w:r>
      <w:r w:rsidR="0045416D" w:rsidRPr="00403F62">
        <w:rPr>
          <w:rFonts w:ascii="Bookman Old Style" w:hAnsi="Bookman Old Style"/>
          <w:bCs/>
          <w:sz w:val="24"/>
        </w:rPr>
        <w:t xml:space="preserve">, da adottarsi, </w:t>
      </w:r>
      <w:r w:rsidR="0045416D" w:rsidRPr="00403F62">
        <w:rPr>
          <w:rFonts w:ascii="Bookman Old Style" w:hAnsi="Bookman Old Style"/>
          <w:sz w:val="24"/>
        </w:rPr>
        <w:t>entro sei mesi dalla data di entrata in vigore della presente legge</w:t>
      </w:r>
      <w:r w:rsidR="0045416D" w:rsidRPr="00403F62">
        <w:rPr>
          <w:rFonts w:ascii="Bookman Old Style" w:hAnsi="Bookman Old Style"/>
          <w:bCs/>
          <w:sz w:val="24"/>
        </w:rPr>
        <w:t>, su proposta del Capo del Dipartimento della protezione civile,</w:t>
      </w:r>
      <w:r w:rsidR="0045416D" w:rsidRPr="00403F62">
        <w:rPr>
          <w:rFonts w:ascii="Bookman Old Style" w:hAnsi="Bookman Old Style"/>
          <w:sz w:val="24"/>
        </w:rPr>
        <w:t xml:space="preserve"> </w:t>
      </w:r>
      <w:r w:rsidR="0045416D" w:rsidRPr="00403F62">
        <w:rPr>
          <w:rFonts w:ascii="Bookman Old Style" w:hAnsi="Bookman Old Style"/>
          <w:bCs/>
          <w:sz w:val="24"/>
        </w:rPr>
        <w:t>di concerto con il Ministro dell’interno,</w:t>
      </w:r>
      <w:r w:rsidR="001A32DE" w:rsidRPr="00403F62">
        <w:rPr>
          <w:rFonts w:ascii="Bookman Old Style" w:hAnsi="Bookman Old Style"/>
          <w:sz w:val="24"/>
        </w:rPr>
        <w:t xml:space="preserve"> </w:t>
      </w:r>
      <w:r w:rsidR="0045416D" w:rsidRPr="00403F62">
        <w:rPr>
          <w:rFonts w:ascii="Bookman Old Style" w:hAnsi="Bookman Old Style"/>
          <w:sz w:val="24"/>
        </w:rPr>
        <w:t xml:space="preserve">previa </w:t>
      </w:r>
      <w:r w:rsidR="005C1C40" w:rsidRPr="00403F62">
        <w:rPr>
          <w:rFonts w:ascii="Bookman Old Style" w:hAnsi="Bookman Old Style"/>
          <w:sz w:val="24"/>
        </w:rPr>
        <w:t xml:space="preserve">intesa  con  la regione Campania </w:t>
      </w:r>
      <w:r w:rsidR="0045416D" w:rsidRPr="00403F62">
        <w:rPr>
          <w:rFonts w:ascii="Bookman Old Style" w:hAnsi="Bookman Old Style"/>
          <w:sz w:val="24"/>
        </w:rPr>
        <w:t xml:space="preserve">e </w:t>
      </w:r>
      <w:r w:rsidR="00AF3081" w:rsidRPr="00403F62">
        <w:rPr>
          <w:rFonts w:ascii="Bookman Old Style" w:hAnsi="Bookman Old Style"/>
          <w:sz w:val="24"/>
        </w:rPr>
        <w:t>gli enti locali interessati</w:t>
      </w:r>
      <w:r w:rsidR="005C1C40" w:rsidRPr="00403F62">
        <w:rPr>
          <w:rFonts w:ascii="Bookman Old Style" w:hAnsi="Bookman Old Style"/>
          <w:sz w:val="24"/>
        </w:rPr>
        <w:t xml:space="preserve">, </w:t>
      </w:r>
      <w:r w:rsidR="00E63ED2" w:rsidRPr="00403F62">
        <w:rPr>
          <w:rFonts w:ascii="Bookman Old Style" w:hAnsi="Bookman Old Style"/>
          <w:sz w:val="24"/>
        </w:rPr>
        <w:t xml:space="preserve">sono adottate </w:t>
      </w:r>
      <w:r w:rsidR="00376148" w:rsidRPr="00403F62">
        <w:rPr>
          <w:rFonts w:ascii="Bookman Old Style" w:hAnsi="Bookman Old Style"/>
          <w:sz w:val="24"/>
        </w:rPr>
        <w:t xml:space="preserve">le disposizioni </w:t>
      </w:r>
      <w:r w:rsidR="00E63ED2" w:rsidRPr="00403F62">
        <w:rPr>
          <w:rFonts w:ascii="Bookman Old Style" w:hAnsi="Bookman Old Style"/>
          <w:sz w:val="24"/>
        </w:rPr>
        <w:t xml:space="preserve">per l’aggiornamento della pianificazione di emergenza per il </w:t>
      </w:r>
      <w:r w:rsidR="00376148" w:rsidRPr="00403F62">
        <w:rPr>
          <w:rFonts w:ascii="Bookman Old Style" w:hAnsi="Bookman Old Style"/>
          <w:sz w:val="24"/>
        </w:rPr>
        <w:t xml:space="preserve">da rischio vulcanico </w:t>
      </w:r>
      <w:r w:rsidR="00CF6565" w:rsidRPr="00403F62">
        <w:rPr>
          <w:rFonts w:ascii="Bookman Old Style" w:hAnsi="Bookman Old Style"/>
          <w:sz w:val="24"/>
        </w:rPr>
        <w:t xml:space="preserve">di cui al </w:t>
      </w:r>
      <w:r w:rsidR="0020181D" w:rsidRPr="00403F62">
        <w:rPr>
          <w:rFonts w:ascii="Bookman Old Style" w:hAnsi="Bookman Old Style"/>
          <w:sz w:val="24"/>
        </w:rPr>
        <w:t>decreto del Presidente del Consiglio dei Ministri</w:t>
      </w:r>
      <w:r w:rsidR="00CF6565" w:rsidRPr="00403F62">
        <w:rPr>
          <w:rFonts w:ascii="Bookman Old Style" w:hAnsi="Bookman Old Style"/>
          <w:sz w:val="24"/>
        </w:rPr>
        <w:t xml:space="preserve"> del 24 giugno 2016</w:t>
      </w:r>
      <w:r w:rsidR="0020181D" w:rsidRPr="00403F62">
        <w:rPr>
          <w:rFonts w:ascii="Bookman Old Style" w:hAnsi="Bookman Old Style"/>
          <w:bCs/>
          <w:sz w:val="24"/>
        </w:rPr>
        <w:t>,</w:t>
      </w:r>
      <w:r w:rsidR="00CF6565" w:rsidRPr="00403F62">
        <w:rPr>
          <w:rFonts w:ascii="Bookman Old Style" w:hAnsi="Bookman Old Style"/>
          <w:bCs/>
          <w:sz w:val="24"/>
        </w:rPr>
        <w:t xml:space="preserve"> </w:t>
      </w:r>
      <w:r w:rsidR="0020181D" w:rsidRPr="00403F62">
        <w:rPr>
          <w:rFonts w:ascii="Bookman Old Style" w:hAnsi="Bookman Old Style"/>
          <w:bCs/>
          <w:sz w:val="24"/>
        </w:rPr>
        <w:t>pubblicato nella Gazzetta Ufficiale n. 157 del 19 agosto 2016,</w:t>
      </w:r>
      <w:r w:rsidR="0020181D" w:rsidRPr="00403F62">
        <w:rPr>
          <w:rFonts w:ascii="Bookman Old Style" w:hAnsi="Bookman Old Style"/>
          <w:sz w:val="24"/>
        </w:rPr>
        <w:t xml:space="preserve"> </w:t>
      </w:r>
      <w:r w:rsidR="00757D5D" w:rsidRPr="00403F62">
        <w:rPr>
          <w:rFonts w:ascii="Bookman Old Style" w:hAnsi="Bookman Old Style"/>
          <w:sz w:val="24"/>
        </w:rPr>
        <w:t xml:space="preserve">ai fini </w:t>
      </w:r>
      <w:r w:rsidR="00757D5D" w:rsidRPr="00403F62">
        <w:rPr>
          <w:rFonts w:ascii="Bookman Old Style" w:hAnsi="Bookman Old Style"/>
          <w:sz w:val="24"/>
        </w:rPr>
        <w:lastRenderedPageBreak/>
        <w:t xml:space="preserve">dell’evacuazione cautelativa della “Zona Rossa” dell’area vesuviana comprendente i </w:t>
      </w:r>
      <w:r w:rsidR="0020181D" w:rsidRPr="00403F62">
        <w:rPr>
          <w:rFonts w:ascii="Bookman Old Style" w:hAnsi="Bookman Old Style"/>
          <w:sz w:val="24"/>
        </w:rPr>
        <w:t>C</w:t>
      </w:r>
      <w:r w:rsidR="00757D5D" w:rsidRPr="00403F62">
        <w:rPr>
          <w:rFonts w:ascii="Bookman Old Style" w:hAnsi="Bookman Old Style"/>
          <w:sz w:val="24"/>
        </w:rPr>
        <w:t xml:space="preserve">omuni </w:t>
      </w:r>
      <w:r w:rsidR="00DC645C" w:rsidRPr="00403F62">
        <w:rPr>
          <w:rFonts w:ascii="Bookman Old Style" w:hAnsi="Bookman Old Style"/>
          <w:sz w:val="24"/>
        </w:rPr>
        <w:t>indicati</w:t>
      </w:r>
      <w:r w:rsidR="00D8720A" w:rsidRPr="00403F62">
        <w:rPr>
          <w:rFonts w:ascii="Bookman Old Style" w:hAnsi="Bookman Old Style"/>
          <w:sz w:val="24"/>
        </w:rPr>
        <w:t xml:space="preserve"> </w:t>
      </w:r>
      <w:r w:rsidR="00DC645C" w:rsidRPr="00403F62">
        <w:rPr>
          <w:rFonts w:ascii="Bookman Old Style" w:hAnsi="Bookman Old Style"/>
          <w:sz w:val="24"/>
        </w:rPr>
        <w:t>ne</w:t>
      </w:r>
      <w:r w:rsidR="00D8720A" w:rsidRPr="00403F62">
        <w:rPr>
          <w:rFonts w:ascii="Bookman Old Style" w:hAnsi="Bookman Old Style"/>
          <w:sz w:val="24"/>
        </w:rPr>
        <w:t xml:space="preserve">ll’allegato 1 </w:t>
      </w:r>
      <w:r w:rsidR="00DC645C" w:rsidRPr="00403F62">
        <w:rPr>
          <w:rFonts w:ascii="Bookman Old Style" w:hAnsi="Bookman Old Style"/>
          <w:sz w:val="24"/>
        </w:rPr>
        <w:t>a</w:t>
      </w:r>
      <w:r w:rsidR="00D8720A" w:rsidRPr="00403F62">
        <w:rPr>
          <w:rFonts w:ascii="Bookman Old Style" w:hAnsi="Bookman Old Style"/>
          <w:sz w:val="24"/>
        </w:rPr>
        <w:t>lla presente legge</w:t>
      </w:r>
      <w:r w:rsidR="00757D5D" w:rsidRPr="00403F62">
        <w:rPr>
          <w:rFonts w:ascii="Bookman Old Style" w:hAnsi="Bookman Old Style"/>
          <w:sz w:val="24"/>
        </w:rPr>
        <w:t>.</w:t>
      </w:r>
    </w:p>
    <w:p w14:paraId="45A31222" w14:textId="7144E3A1" w:rsidR="00CF6565" w:rsidRPr="00403F62" w:rsidRDefault="00A20D9A" w:rsidP="00CF6565">
      <w:pPr>
        <w:spacing w:line="276" w:lineRule="auto"/>
        <w:jc w:val="both"/>
        <w:rPr>
          <w:rFonts w:ascii="Bookman Old Style" w:hAnsi="Bookman Old Style"/>
          <w:sz w:val="24"/>
        </w:rPr>
      </w:pPr>
      <w:r w:rsidRPr="00403F62">
        <w:rPr>
          <w:rFonts w:ascii="Bookman Old Style" w:hAnsi="Bookman Old Style"/>
          <w:sz w:val="24"/>
        </w:rPr>
        <w:t>2</w:t>
      </w:r>
      <w:r w:rsidR="00CF6565" w:rsidRPr="00403F62">
        <w:rPr>
          <w:rFonts w:ascii="Bookman Old Style" w:hAnsi="Bookman Old Style"/>
          <w:sz w:val="24"/>
        </w:rPr>
        <w:t>. Per le finalità di cui al comma 1, le disposizioni in materia di pianificazione di emergenza per il rischio vulcanico prevedono che, in caso di ripresa dell'attività eruttiva del Vesuvio</w:t>
      </w:r>
      <w:r w:rsidR="0020181D" w:rsidRPr="00403F62">
        <w:rPr>
          <w:rFonts w:ascii="Bookman Old Style" w:hAnsi="Bookman Old Style"/>
          <w:sz w:val="24"/>
        </w:rPr>
        <w:t>,</w:t>
      </w:r>
      <w:r w:rsidR="00D04839" w:rsidRPr="00403F62">
        <w:rPr>
          <w:rFonts w:ascii="Bookman Old Style" w:hAnsi="Bookman Old Style"/>
          <w:sz w:val="24"/>
        </w:rPr>
        <w:t xml:space="preserve"> </w:t>
      </w:r>
      <w:r w:rsidR="00CF6565" w:rsidRPr="00403F62">
        <w:rPr>
          <w:rFonts w:ascii="Bookman Old Style" w:hAnsi="Bookman Old Style"/>
          <w:sz w:val="24"/>
        </w:rPr>
        <w:t xml:space="preserve">la popolazione residente nei </w:t>
      </w:r>
      <w:r w:rsidR="0020181D" w:rsidRPr="00403F62">
        <w:rPr>
          <w:rFonts w:ascii="Bookman Old Style" w:hAnsi="Bookman Old Style"/>
          <w:sz w:val="24"/>
        </w:rPr>
        <w:t>C</w:t>
      </w:r>
      <w:r w:rsidR="00CF6565" w:rsidRPr="00403F62">
        <w:rPr>
          <w:rFonts w:ascii="Bookman Old Style" w:hAnsi="Bookman Old Style"/>
          <w:sz w:val="24"/>
        </w:rPr>
        <w:t xml:space="preserve">omuni indicati nell’allegato 1 alla presente legge che ricadono in “Zona rossa” venga evacuata presso </w:t>
      </w:r>
      <w:r w:rsidR="0022768A" w:rsidRPr="00403F62">
        <w:rPr>
          <w:rFonts w:ascii="Bookman Old Style" w:hAnsi="Bookman Old Style"/>
          <w:sz w:val="24"/>
        </w:rPr>
        <w:t xml:space="preserve">i </w:t>
      </w:r>
      <w:r w:rsidR="0020181D" w:rsidRPr="00403F62">
        <w:rPr>
          <w:rFonts w:ascii="Bookman Old Style" w:hAnsi="Bookman Old Style"/>
          <w:sz w:val="24"/>
        </w:rPr>
        <w:t>C</w:t>
      </w:r>
      <w:r w:rsidR="0022768A" w:rsidRPr="00403F62">
        <w:rPr>
          <w:rFonts w:ascii="Bookman Old Style" w:hAnsi="Bookman Old Style"/>
          <w:sz w:val="24"/>
        </w:rPr>
        <w:t xml:space="preserve">omuni di </w:t>
      </w:r>
      <w:r w:rsidR="00CF6565" w:rsidRPr="00403F62">
        <w:rPr>
          <w:rFonts w:ascii="Bookman Old Style" w:hAnsi="Bookman Old Style"/>
          <w:sz w:val="24"/>
        </w:rPr>
        <w:t xml:space="preserve">altre province </w:t>
      </w:r>
      <w:r w:rsidR="00CD4479" w:rsidRPr="00403F62">
        <w:rPr>
          <w:rFonts w:ascii="Bookman Old Style" w:hAnsi="Bookman Old Style"/>
          <w:bCs/>
          <w:sz w:val="24"/>
        </w:rPr>
        <w:t>della regione Campania</w:t>
      </w:r>
      <w:r w:rsidR="00CD4479" w:rsidRPr="00403F62">
        <w:rPr>
          <w:rFonts w:ascii="Bookman Old Style" w:hAnsi="Bookman Old Style"/>
          <w:sz w:val="24"/>
        </w:rPr>
        <w:t xml:space="preserve"> </w:t>
      </w:r>
      <w:r w:rsidR="00CF6565" w:rsidRPr="00403F62">
        <w:rPr>
          <w:rFonts w:ascii="Bookman Old Style" w:hAnsi="Bookman Old Style"/>
          <w:sz w:val="24"/>
        </w:rPr>
        <w:t>preventivamente individuate</w:t>
      </w:r>
      <w:r w:rsidR="002633D5" w:rsidRPr="00403F62">
        <w:rPr>
          <w:rFonts w:ascii="Bookman Old Style" w:hAnsi="Bookman Old Style"/>
          <w:sz w:val="24"/>
        </w:rPr>
        <w:t xml:space="preserve"> </w:t>
      </w:r>
      <w:r w:rsidR="002633D5" w:rsidRPr="00403F62">
        <w:rPr>
          <w:rFonts w:ascii="Bookman Old Style" w:hAnsi="Bookman Old Style"/>
          <w:bCs/>
          <w:sz w:val="24"/>
        </w:rPr>
        <w:t xml:space="preserve">con </w:t>
      </w:r>
      <w:r w:rsidR="0020181D" w:rsidRPr="00403F62">
        <w:rPr>
          <w:rFonts w:ascii="Bookman Old Style" w:hAnsi="Bookman Old Style"/>
          <w:bCs/>
          <w:sz w:val="24"/>
        </w:rPr>
        <w:t>il medesimo decreto di cui</w:t>
      </w:r>
      <w:r w:rsidR="002633D5" w:rsidRPr="00403F62">
        <w:rPr>
          <w:rFonts w:ascii="Bookman Old Style" w:hAnsi="Bookman Old Style"/>
          <w:bCs/>
          <w:sz w:val="24"/>
        </w:rPr>
        <w:t xml:space="preserve"> al comma 1</w:t>
      </w:r>
      <w:r w:rsidR="002633D5" w:rsidRPr="00403F62">
        <w:rPr>
          <w:rFonts w:ascii="Bookman Old Style" w:hAnsi="Bookman Old Style"/>
          <w:sz w:val="24"/>
        </w:rPr>
        <w:t xml:space="preserve">. </w:t>
      </w:r>
    </w:p>
    <w:p w14:paraId="1BFB6DF5" w14:textId="77777777" w:rsidR="00376148" w:rsidRPr="00403F62" w:rsidRDefault="00376148" w:rsidP="00376148">
      <w:pPr>
        <w:spacing w:line="276" w:lineRule="auto"/>
        <w:jc w:val="center"/>
        <w:rPr>
          <w:rFonts w:ascii="Bookman Old Style" w:hAnsi="Bookman Old Style"/>
          <w:sz w:val="24"/>
        </w:rPr>
      </w:pPr>
      <w:r w:rsidRPr="00403F62">
        <w:rPr>
          <w:rFonts w:ascii="Bookman Old Style" w:hAnsi="Bookman Old Style"/>
          <w:sz w:val="24"/>
        </w:rPr>
        <w:t>Articolo 2</w:t>
      </w:r>
    </w:p>
    <w:p w14:paraId="17B60E0C" w14:textId="19406911" w:rsidR="00376148" w:rsidRPr="00403F62" w:rsidRDefault="00376148" w:rsidP="004C3D93">
      <w:pPr>
        <w:spacing w:line="276" w:lineRule="auto"/>
        <w:jc w:val="center"/>
        <w:rPr>
          <w:rFonts w:ascii="Bookman Old Style" w:hAnsi="Bookman Old Style"/>
          <w:sz w:val="24"/>
        </w:rPr>
      </w:pPr>
      <w:r w:rsidRPr="00403F62">
        <w:rPr>
          <w:rFonts w:ascii="Bookman Old Style" w:hAnsi="Bookman Old Style"/>
          <w:sz w:val="24"/>
        </w:rPr>
        <w:t>(</w:t>
      </w:r>
      <w:r w:rsidR="00AF3081" w:rsidRPr="00403F62">
        <w:rPr>
          <w:rFonts w:ascii="Bookman Old Style" w:hAnsi="Bookman Old Style"/>
          <w:sz w:val="24"/>
        </w:rPr>
        <w:t xml:space="preserve">Aggiornamento </w:t>
      </w:r>
      <w:r w:rsidR="00345CF1" w:rsidRPr="00403F62">
        <w:rPr>
          <w:rFonts w:ascii="Bookman Old Style" w:hAnsi="Bookman Old Style"/>
          <w:sz w:val="24"/>
        </w:rPr>
        <w:t>Disposizioni per la</w:t>
      </w:r>
      <w:r w:rsidR="004C3D93" w:rsidRPr="00403F62">
        <w:rPr>
          <w:rFonts w:ascii="Bookman Old Style" w:hAnsi="Bookman Old Style"/>
          <w:sz w:val="24"/>
        </w:rPr>
        <w:t xml:space="preserve"> </w:t>
      </w:r>
      <w:r w:rsidRPr="00403F62">
        <w:rPr>
          <w:rFonts w:ascii="Bookman Old Style" w:hAnsi="Bookman Old Style"/>
          <w:sz w:val="24"/>
        </w:rPr>
        <w:t>pianificazione</w:t>
      </w:r>
      <w:r w:rsidR="004C3D93" w:rsidRPr="00403F62">
        <w:rPr>
          <w:rFonts w:ascii="Bookman Old Style" w:hAnsi="Bookman Old Style"/>
          <w:sz w:val="24"/>
        </w:rPr>
        <w:t xml:space="preserve"> d</w:t>
      </w:r>
      <w:r w:rsidR="00345CF1" w:rsidRPr="00403F62">
        <w:rPr>
          <w:rFonts w:ascii="Bookman Old Style" w:hAnsi="Bookman Old Style"/>
          <w:sz w:val="24"/>
        </w:rPr>
        <w:t>ell’</w:t>
      </w:r>
      <w:r w:rsidRPr="00403F62">
        <w:rPr>
          <w:rFonts w:ascii="Bookman Old Style" w:hAnsi="Bookman Old Style"/>
          <w:sz w:val="24"/>
        </w:rPr>
        <w:t xml:space="preserve">emergenza </w:t>
      </w:r>
      <w:r w:rsidR="00AF3081" w:rsidRPr="00403F62">
        <w:rPr>
          <w:rFonts w:ascii="Bookman Old Style" w:hAnsi="Bookman Old Style"/>
          <w:sz w:val="24"/>
        </w:rPr>
        <w:t xml:space="preserve">da rischio vulcanico </w:t>
      </w:r>
      <w:r w:rsidR="004C3D93" w:rsidRPr="00403F62">
        <w:rPr>
          <w:rFonts w:ascii="Bookman Old Style" w:hAnsi="Bookman Old Style"/>
          <w:sz w:val="24"/>
        </w:rPr>
        <w:t>dell’area vesuviana</w:t>
      </w:r>
      <w:r w:rsidRPr="00403F62">
        <w:rPr>
          <w:rFonts w:ascii="Bookman Old Style" w:hAnsi="Bookman Old Style"/>
          <w:sz w:val="24"/>
        </w:rPr>
        <w:t>)</w:t>
      </w:r>
      <w:r w:rsidR="004C3D93" w:rsidRPr="00403F62">
        <w:rPr>
          <w:rFonts w:ascii="Bookman Old Style" w:hAnsi="Bookman Old Style"/>
          <w:sz w:val="24"/>
        </w:rPr>
        <w:t xml:space="preserve"> </w:t>
      </w:r>
    </w:p>
    <w:p w14:paraId="3E45A51F" w14:textId="62F9E9A7" w:rsidR="00376148" w:rsidRPr="00403F62" w:rsidRDefault="0066451E" w:rsidP="0066451E">
      <w:pPr>
        <w:spacing w:line="276" w:lineRule="auto"/>
        <w:jc w:val="both"/>
        <w:rPr>
          <w:rFonts w:ascii="Bookman Old Style" w:hAnsi="Bookman Old Style"/>
          <w:sz w:val="24"/>
        </w:rPr>
      </w:pPr>
      <w:r w:rsidRPr="00403F62">
        <w:rPr>
          <w:rFonts w:ascii="Bookman Old Style" w:hAnsi="Bookman Old Style"/>
          <w:sz w:val="24"/>
        </w:rPr>
        <w:t xml:space="preserve">1. </w:t>
      </w:r>
      <w:r w:rsidR="00376148" w:rsidRPr="00403F62">
        <w:rPr>
          <w:rFonts w:ascii="Bookman Old Style" w:hAnsi="Bookman Old Style"/>
          <w:sz w:val="24"/>
        </w:rPr>
        <w:t xml:space="preserve">Per le finalità di cui </w:t>
      </w:r>
      <w:r w:rsidRPr="00403F62">
        <w:rPr>
          <w:rFonts w:ascii="Bookman Old Style" w:hAnsi="Bookman Old Style"/>
          <w:sz w:val="24"/>
        </w:rPr>
        <w:t>all’articolo 1</w:t>
      </w:r>
      <w:r w:rsidR="00376148" w:rsidRPr="00403F62">
        <w:rPr>
          <w:rFonts w:ascii="Bookman Old Style" w:hAnsi="Bookman Old Style"/>
          <w:sz w:val="24"/>
        </w:rPr>
        <w:t xml:space="preserve">, presso il Ministero </w:t>
      </w:r>
      <w:r w:rsidR="00FC5618" w:rsidRPr="00403F62">
        <w:rPr>
          <w:rFonts w:ascii="Bookman Old Style" w:hAnsi="Bookman Old Style"/>
          <w:sz w:val="24"/>
        </w:rPr>
        <w:t xml:space="preserve">dell’interno </w:t>
      </w:r>
      <w:r w:rsidR="00376148" w:rsidRPr="00403F62">
        <w:rPr>
          <w:rFonts w:ascii="Bookman Old Style" w:hAnsi="Bookman Old Style"/>
          <w:sz w:val="24"/>
        </w:rPr>
        <w:t xml:space="preserve">è </w:t>
      </w:r>
      <w:r w:rsidRPr="00403F62">
        <w:rPr>
          <w:rFonts w:ascii="Bookman Old Style" w:hAnsi="Bookman Old Style"/>
          <w:sz w:val="24"/>
        </w:rPr>
        <w:t xml:space="preserve">istituito </w:t>
      </w:r>
      <w:r w:rsidR="00376148" w:rsidRPr="00403F62">
        <w:rPr>
          <w:rFonts w:ascii="Bookman Old Style" w:hAnsi="Bookman Old Style"/>
          <w:sz w:val="24"/>
        </w:rPr>
        <w:t xml:space="preserve">un fondo </w:t>
      </w:r>
      <w:r w:rsidR="00E27E78" w:rsidRPr="00403F62">
        <w:rPr>
          <w:rFonts w:ascii="Bookman Old Style" w:hAnsi="Bookman Old Style"/>
          <w:sz w:val="24"/>
        </w:rPr>
        <w:t xml:space="preserve">con una </w:t>
      </w:r>
      <w:r w:rsidR="009D1B43" w:rsidRPr="00403F62">
        <w:rPr>
          <w:rFonts w:ascii="Bookman Old Style" w:hAnsi="Bookman Old Style"/>
          <w:sz w:val="24"/>
        </w:rPr>
        <w:t xml:space="preserve">dotazione </w:t>
      </w:r>
      <w:r w:rsidR="00376148" w:rsidRPr="00403F62">
        <w:rPr>
          <w:rFonts w:ascii="Bookman Old Style" w:hAnsi="Bookman Old Style"/>
          <w:sz w:val="24"/>
        </w:rPr>
        <w:t xml:space="preserve">di 3 milioni di euro per ciascuno degli anni 2024, 2025 e 2026  </w:t>
      </w:r>
      <w:r w:rsidR="009D1B43" w:rsidRPr="00403F62">
        <w:rPr>
          <w:rFonts w:ascii="Bookman Old Style" w:hAnsi="Bookman Old Style"/>
          <w:sz w:val="24"/>
        </w:rPr>
        <w:t xml:space="preserve">destinato alla </w:t>
      </w:r>
      <w:r w:rsidRPr="00403F62">
        <w:rPr>
          <w:rFonts w:ascii="Bookman Old Style" w:hAnsi="Bookman Old Style"/>
          <w:sz w:val="24"/>
        </w:rPr>
        <w:t>prom</w:t>
      </w:r>
      <w:r w:rsidR="009D1B43" w:rsidRPr="00403F62">
        <w:rPr>
          <w:rFonts w:ascii="Bookman Old Style" w:hAnsi="Bookman Old Style"/>
          <w:sz w:val="24"/>
        </w:rPr>
        <w:t>ozione</w:t>
      </w:r>
      <w:r w:rsidRPr="00403F62">
        <w:rPr>
          <w:rFonts w:ascii="Bookman Old Style" w:hAnsi="Bookman Old Style"/>
          <w:sz w:val="24"/>
        </w:rPr>
        <w:t xml:space="preserve"> e </w:t>
      </w:r>
      <w:r w:rsidR="009D1B43" w:rsidRPr="00403F62">
        <w:rPr>
          <w:rFonts w:ascii="Bookman Old Style" w:hAnsi="Bookman Old Style"/>
          <w:sz w:val="24"/>
        </w:rPr>
        <w:t>al coordinamento</w:t>
      </w:r>
      <w:r w:rsidR="00376148" w:rsidRPr="00403F62">
        <w:rPr>
          <w:rFonts w:ascii="Bookman Old Style" w:hAnsi="Bookman Old Style"/>
          <w:sz w:val="24"/>
        </w:rPr>
        <w:t>, con</w:t>
      </w:r>
      <w:r w:rsidR="00E570F4" w:rsidRPr="00403F62">
        <w:rPr>
          <w:rFonts w:ascii="Bookman Old Style" w:hAnsi="Bookman Old Style"/>
          <w:sz w:val="24"/>
        </w:rPr>
        <w:t xml:space="preserve"> il coinvolgimento di</w:t>
      </w:r>
      <w:r w:rsidR="00376148" w:rsidRPr="00403F62">
        <w:rPr>
          <w:rFonts w:ascii="Bookman Old Style" w:hAnsi="Bookman Old Style"/>
          <w:sz w:val="24"/>
        </w:rPr>
        <w:t xml:space="preserve"> tutti gli enti preposti</w:t>
      </w:r>
      <w:r w:rsidR="00E570F4" w:rsidRPr="00403F62">
        <w:rPr>
          <w:rFonts w:ascii="Bookman Old Style" w:hAnsi="Bookman Old Style"/>
          <w:sz w:val="24"/>
        </w:rPr>
        <w:t xml:space="preserve"> e gli attori interessati</w:t>
      </w:r>
      <w:r w:rsidR="00376148" w:rsidRPr="00403F62">
        <w:rPr>
          <w:rFonts w:ascii="Bookman Old Style" w:hAnsi="Bookman Old Style"/>
          <w:sz w:val="24"/>
        </w:rPr>
        <w:t>,</w:t>
      </w:r>
      <w:r w:rsidRPr="00403F62">
        <w:rPr>
          <w:rFonts w:ascii="Bookman Old Style" w:hAnsi="Bookman Old Style"/>
          <w:sz w:val="24"/>
        </w:rPr>
        <w:t xml:space="preserve"> </w:t>
      </w:r>
      <w:r w:rsidR="009D1B43" w:rsidRPr="00403F62">
        <w:rPr>
          <w:rFonts w:ascii="Bookman Old Style" w:hAnsi="Bookman Old Style"/>
          <w:sz w:val="24"/>
        </w:rPr>
        <w:t>del</w:t>
      </w:r>
      <w:r w:rsidR="00376148" w:rsidRPr="00403F62">
        <w:rPr>
          <w:rFonts w:ascii="Bookman Old Style" w:hAnsi="Bookman Old Style"/>
          <w:sz w:val="24"/>
        </w:rPr>
        <w:t xml:space="preserve">le attività di comunicazione, da espletare annualmente, </w:t>
      </w:r>
      <w:r w:rsidR="009D1B43" w:rsidRPr="00403F62">
        <w:rPr>
          <w:rFonts w:ascii="Bookman Old Style" w:hAnsi="Bookman Old Style"/>
          <w:sz w:val="24"/>
        </w:rPr>
        <w:t>finalizzate alla diffusione dell</w:t>
      </w:r>
      <w:r w:rsidR="00376148" w:rsidRPr="00403F62">
        <w:rPr>
          <w:rFonts w:ascii="Bookman Old Style" w:hAnsi="Bookman Old Style"/>
          <w:sz w:val="24"/>
        </w:rPr>
        <w:t xml:space="preserve">e iniziative da adottare in caso di emergenza, assicurando  un’informazione e una formazione costante della popolazione della zona rossa vesuviana e dei comuni di accoglienza </w:t>
      </w:r>
      <w:r w:rsidR="009D1B43" w:rsidRPr="00403F62">
        <w:rPr>
          <w:rFonts w:ascii="Bookman Old Style" w:hAnsi="Bookman Old Style"/>
          <w:sz w:val="24"/>
        </w:rPr>
        <w:t xml:space="preserve">con riferimento al </w:t>
      </w:r>
      <w:r w:rsidR="00376148" w:rsidRPr="00403F62">
        <w:rPr>
          <w:rFonts w:ascii="Bookman Old Style" w:hAnsi="Bookman Old Style"/>
          <w:sz w:val="24"/>
        </w:rPr>
        <w:t>rischio vulcanico</w:t>
      </w:r>
      <w:r w:rsidR="009D1B43" w:rsidRPr="00403F62">
        <w:rPr>
          <w:rFonts w:ascii="Bookman Old Style" w:hAnsi="Bookman Old Style"/>
          <w:sz w:val="24"/>
        </w:rPr>
        <w:t xml:space="preserve">, nonchè alle modalità e ai percorsi </w:t>
      </w:r>
      <w:r w:rsidR="00A21F10" w:rsidRPr="00403F62">
        <w:rPr>
          <w:rFonts w:ascii="Bookman Old Style" w:hAnsi="Bookman Old Style"/>
          <w:sz w:val="24"/>
        </w:rPr>
        <w:t xml:space="preserve"> </w:t>
      </w:r>
      <w:r w:rsidR="00376148" w:rsidRPr="00403F62">
        <w:rPr>
          <w:rFonts w:ascii="Bookman Old Style" w:hAnsi="Bookman Old Style"/>
          <w:sz w:val="24"/>
        </w:rPr>
        <w:t>per un allontanamento graduale</w:t>
      </w:r>
      <w:r w:rsidR="009D1B43" w:rsidRPr="00403F62">
        <w:rPr>
          <w:rFonts w:ascii="Bookman Old Style" w:hAnsi="Bookman Old Style"/>
          <w:sz w:val="24"/>
        </w:rPr>
        <w:t xml:space="preserve"> e in sicurezza</w:t>
      </w:r>
      <w:r w:rsidR="00376148" w:rsidRPr="00403F62">
        <w:rPr>
          <w:rFonts w:ascii="Bookman Old Style" w:hAnsi="Bookman Old Style"/>
          <w:sz w:val="24"/>
        </w:rPr>
        <w:t xml:space="preserve"> </w:t>
      </w:r>
      <w:r w:rsidR="00042C32" w:rsidRPr="00403F62">
        <w:rPr>
          <w:rFonts w:ascii="Bookman Old Style" w:hAnsi="Bookman Old Style"/>
          <w:bCs/>
          <w:sz w:val="24"/>
        </w:rPr>
        <w:t>delle popolazioni coinvolte</w:t>
      </w:r>
      <w:r w:rsidR="00042C32" w:rsidRPr="00403F62">
        <w:rPr>
          <w:rFonts w:ascii="Bookman Old Style" w:hAnsi="Bookman Old Style"/>
          <w:sz w:val="24"/>
        </w:rPr>
        <w:t xml:space="preserve"> </w:t>
      </w:r>
      <w:r w:rsidR="00376148" w:rsidRPr="00403F62">
        <w:rPr>
          <w:rFonts w:ascii="Bookman Old Style" w:hAnsi="Bookman Old Style"/>
          <w:sz w:val="24"/>
        </w:rPr>
        <w:t xml:space="preserve">dalla </w:t>
      </w:r>
      <w:r w:rsidR="00CD4479" w:rsidRPr="00403F62">
        <w:rPr>
          <w:rFonts w:ascii="Bookman Old Style" w:hAnsi="Bookman Old Style"/>
          <w:sz w:val="24"/>
        </w:rPr>
        <w:t>“Z</w:t>
      </w:r>
      <w:r w:rsidR="00376148" w:rsidRPr="00403F62">
        <w:rPr>
          <w:rFonts w:ascii="Bookman Old Style" w:hAnsi="Bookman Old Style"/>
          <w:sz w:val="24"/>
        </w:rPr>
        <w:t>ona rossa</w:t>
      </w:r>
      <w:r w:rsidR="00CD4479" w:rsidRPr="00403F62">
        <w:rPr>
          <w:rFonts w:ascii="Bookman Old Style" w:hAnsi="Bookman Old Style"/>
          <w:sz w:val="24"/>
        </w:rPr>
        <w:t>” di cui all’articolo 1</w:t>
      </w:r>
      <w:r w:rsidR="00A21F10" w:rsidRPr="00403F62">
        <w:rPr>
          <w:rFonts w:ascii="Bookman Old Style" w:hAnsi="Bookman Old Style"/>
          <w:sz w:val="24"/>
        </w:rPr>
        <w:t>.</w:t>
      </w:r>
    </w:p>
    <w:p w14:paraId="10DC6A09" w14:textId="5575495E" w:rsidR="00376148" w:rsidRPr="00403F62" w:rsidRDefault="00FC5618" w:rsidP="00F02C43">
      <w:pPr>
        <w:spacing w:line="276" w:lineRule="auto"/>
        <w:jc w:val="both"/>
        <w:rPr>
          <w:rFonts w:ascii="Bookman Old Style" w:hAnsi="Bookman Old Style"/>
          <w:sz w:val="24"/>
        </w:rPr>
      </w:pPr>
      <w:r w:rsidRPr="00403F62">
        <w:rPr>
          <w:rFonts w:ascii="Bookman Old Style" w:hAnsi="Bookman Old Style"/>
          <w:sz w:val="24"/>
        </w:rPr>
        <w:t>2</w:t>
      </w:r>
      <w:r w:rsidR="00376148" w:rsidRPr="00403F62">
        <w:rPr>
          <w:rFonts w:ascii="Bookman Old Style" w:hAnsi="Bookman Old Style"/>
          <w:sz w:val="24"/>
        </w:rPr>
        <w:t>.</w:t>
      </w:r>
      <w:r w:rsidRPr="00403F62">
        <w:rPr>
          <w:rFonts w:ascii="Bookman Old Style" w:hAnsi="Bookman Old Style"/>
          <w:sz w:val="24"/>
        </w:rPr>
        <w:t xml:space="preserve"> </w:t>
      </w:r>
      <w:r w:rsidR="00F02C43" w:rsidRPr="00403F62">
        <w:rPr>
          <w:rFonts w:ascii="Bookman Old Style" w:hAnsi="Bookman Old Style"/>
          <w:sz w:val="24"/>
        </w:rPr>
        <w:t>Al fine di procedere alla definizione dei piani di trasferimento della popolazione evacuata, c</w:t>
      </w:r>
      <w:r w:rsidRPr="00403F62">
        <w:rPr>
          <w:rFonts w:ascii="Bookman Old Style" w:hAnsi="Bookman Old Style"/>
          <w:sz w:val="24"/>
        </w:rPr>
        <w:t>on decreto del Ministro dell’interno</w:t>
      </w:r>
      <w:r w:rsidR="00F02C43" w:rsidRPr="00403F62">
        <w:rPr>
          <w:rFonts w:ascii="Bookman Old Style" w:hAnsi="Bookman Old Style"/>
          <w:sz w:val="24"/>
        </w:rPr>
        <w:t xml:space="preserve">, da emanarsi entro </w:t>
      </w:r>
      <w:r w:rsidR="00042C32" w:rsidRPr="00403F62">
        <w:rPr>
          <w:rFonts w:ascii="Bookman Old Style" w:hAnsi="Bookman Old Style"/>
          <w:sz w:val="24"/>
        </w:rPr>
        <w:t>sei mesi</w:t>
      </w:r>
      <w:r w:rsidR="00F02C43" w:rsidRPr="00403F62">
        <w:rPr>
          <w:rFonts w:ascii="Bookman Old Style" w:hAnsi="Bookman Old Style"/>
          <w:sz w:val="24"/>
        </w:rPr>
        <w:t xml:space="preserve"> dalla data di entrata in vigore</w:t>
      </w:r>
      <w:r w:rsidRPr="00403F62">
        <w:rPr>
          <w:rFonts w:ascii="Bookman Old Style" w:hAnsi="Bookman Old Style"/>
          <w:sz w:val="24"/>
        </w:rPr>
        <w:t xml:space="preserve"> </w:t>
      </w:r>
      <w:r w:rsidR="00F02C43" w:rsidRPr="00403F62">
        <w:rPr>
          <w:rFonts w:ascii="Bookman Old Style" w:hAnsi="Bookman Old Style"/>
          <w:sz w:val="24"/>
        </w:rPr>
        <w:t>della presente legge,</w:t>
      </w:r>
      <w:r w:rsidRPr="00403F62">
        <w:rPr>
          <w:rFonts w:ascii="Bookman Old Style" w:hAnsi="Bookman Old Style"/>
          <w:sz w:val="24"/>
        </w:rPr>
        <w:t xml:space="preserve"> </w:t>
      </w:r>
      <w:r w:rsidR="00F02C43" w:rsidRPr="00403F62">
        <w:rPr>
          <w:rFonts w:ascii="Bookman Old Style" w:hAnsi="Bookman Old Style"/>
          <w:sz w:val="24"/>
        </w:rPr>
        <w:t xml:space="preserve">sono </w:t>
      </w:r>
      <w:r w:rsidRPr="00403F62">
        <w:rPr>
          <w:rFonts w:ascii="Bookman Old Style" w:hAnsi="Bookman Old Style"/>
          <w:sz w:val="24"/>
        </w:rPr>
        <w:t xml:space="preserve">definite le linee guida per la ricognizione da parte dei </w:t>
      </w:r>
      <w:r w:rsidR="00042C32" w:rsidRPr="00403F62">
        <w:rPr>
          <w:rFonts w:ascii="Bookman Old Style" w:hAnsi="Bookman Old Style"/>
          <w:sz w:val="24"/>
        </w:rPr>
        <w:t>C</w:t>
      </w:r>
      <w:r w:rsidR="00376148" w:rsidRPr="00403F62">
        <w:rPr>
          <w:rFonts w:ascii="Bookman Old Style" w:hAnsi="Bookman Old Style"/>
          <w:sz w:val="24"/>
        </w:rPr>
        <w:t xml:space="preserve">omuni della </w:t>
      </w:r>
      <w:r w:rsidR="00345CF1" w:rsidRPr="00403F62">
        <w:rPr>
          <w:rFonts w:ascii="Bookman Old Style" w:hAnsi="Bookman Old Style"/>
          <w:sz w:val="24"/>
        </w:rPr>
        <w:t>r</w:t>
      </w:r>
      <w:r w:rsidR="00376148" w:rsidRPr="00403F62">
        <w:rPr>
          <w:rFonts w:ascii="Bookman Old Style" w:hAnsi="Bookman Old Style"/>
          <w:sz w:val="24"/>
        </w:rPr>
        <w:t xml:space="preserve">egione Campania </w:t>
      </w:r>
      <w:r w:rsidRPr="00403F62">
        <w:rPr>
          <w:rFonts w:ascii="Bookman Old Style" w:hAnsi="Bookman Old Style"/>
          <w:sz w:val="24"/>
        </w:rPr>
        <w:t>del patrimonio immobiliare da destinare</w:t>
      </w:r>
      <w:r w:rsidR="00345CF1" w:rsidRPr="00403F62">
        <w:rPr>
          <w:rFonts w:ascii="Bookman Old Style" w:hAnsi="Bookman Old Style"/>
          <w:sz w:val="24"/>
        </w:rPr>
        <w:t xml:space="preserve"> nel breve e medio periodo a strutture o aree di accoglienza della popolazione</w:t>
      </w:r>
      <w:r w:rsidR="00042C32" w:rsidRPr="00403F62">
        <w:rPr>
          <w:rFonts w:ascii="Bookman Old Style" w:hAnsi="Bookman Old Style"/>
          <w:sz w:val="24"/>
        </w:rPr>
        <w:t xml:space="preserve"> evacuata</w:t>
      </w:r>
      <w:r w:rsidR="00F02C43" w:rsidRPr="00403F62">
        <w:rPr>
          <w:rFonts w:ascii="Bookman Old Style" w:hAnsi="Bookman Old Style"/>
          <w:sz w:val="24"/>
        </w:rPr>
        <w:t>.</w:t>
      </w:r>
      <w:r w:rsidR="00345CF1" w:rsidRPr="00403F62">
        <w:rPr>
          <w:rFonts w:ascii="Bookman Old Style" w:hAnsi="Bookman Old Style"/>
          <w:sz w:val="24"/>
        </w:rPr>
        <w:t xml:space="preserve"> </w:t>
      </w:r>
    </w:p>
    <w:p w14:paraId="72DC9197" w14:textId="392484FD" w:rsidR="00376148" w:rsidRPr="00403F62" w:rsidRDefault="00345CF1" w:rsidP="00376148">
      <w:pPr>
        <w:spacing w:line="276" w:lineRule="auto"/>
        <w:jc w:val="both"/>
        <w:rPr>
          <w:rFonts w:ascii="Bookman Old Style" w:hAnsi="Bookman Old Style"/>
          <w:sz w:val="24"/>
        </w:rPr>
      </w:pPr>
      <w:r w:rsidRPr="00403F62">
        <w:rPr>
          <w:rFonts w:ascii="Bookman Old Style" w:hAnsi="Bookman Old Style"/>
          <w:sz w:val="24"/>
        </w:rPr>
        <w:t>3</w:t>
      </w:r>
      <w:r w:rsidR="00376148" w:rsidRPr="00403F62">
        <w:rPr>
          <w:rFonts w:ascii="Bookman Old Style" w:hAnsi="Bookman Old Style"/>
          <w:sz w:val="24"/>
        </w:rPr>
        <w:t>.</w:t>
      </w:r>
      <w:r w:rsidRPr="00403F62">
        <w:rPr>
          <w:rFonts w:ascii="Bookman Old Style" w:hAnsi="Bookman Old Style"/>
          <w:sz w:val="24"/>
        </w:rPr>
        <w:t xml:space="preserve"> </w:t>
      </w:r>
      <w:r w:rsidR="0024055E" w:rsidRPr="00403F62">
        <w:rPr>
          <w:rFonts w:ascii="Bookman Old Style" w:hAnsi="Bookman Old Style"/>
          <w:sz w:val="24"/>
        </w:rPr>
        <w:t xml:space="preserve">Con il medesimo decreto di cui al comma 2 sono definite le condizioni, i criteri e le modalità per lo svolgimento di una esercitazione, da ripetersi </w:t>
      </w:r>
      <w:r w:rsidR="00376148" w:rsidRPr="00403F62">
        <w:rPr>
          <w:rFonts w:ascii="Bookman Old Style" w:hAnsi="Bookman Old Style"/>
          <w:sz w:val="24"/>
        </w:rPr>
        <w:t xml:space="preserve">con cadenza quinquennale, sotto la supervisione e il coordinamento </w:t>
      </w:r>
      <w:r w:rsidR="0024055E" w:rsidRPr="00403F62">
        <w:rPr>
          <w:rFonts w:ascii="Bookman Old Style" w:hAnsi="Bookman Old Style"/>
          <w:sz w:val="24"/>
        </w:rPr>
        <w:t xml:space="preserve">del Dipartimento </w:t>
      </w:r>
      <w:r w:rsidR="00376148" w:rsidRPr="00403F62">
        <w:rPr>
          <w:rFonts w:ascii="Bookman Old Style" w:hAnsi="Bookman Old Style"/>
          <w:sz w:val="24"/>
        </w:rPr>
        <w:t>della Protezione Civile, che interessi almeno 40.000</w:t>
      </w:r>
      <w:r w:rsidR="0024055E" w:rsidRPr="00403F62">
        <w:rPr>
          <w:rFonts w:ascii="Bookman Old Style" w:hAnsi="Bookman Old Style"/>
          <w:sz w:val="24"/>
        </w:rPr>
        <w:t xml:space="preserve"> abitanti</w:t>
      </w:r>
      <w:r w:rsidR="00376148" w:rsidRPr="00403F62">
        <w:rPr>
          <w:rFonts w:ascii="Bookman Old Style" w:hAnsi="Bookman Old Style"/>
          <w:sz w:val="24"/>
        </w:rPr>
        <w:t xml:space="preserve"> esposti a rischio vulcanico, </w:t>
      </w:r>
      <w:r w:rsidR="002633D5" w:rsidRPr="00403F62">
        <w:rPr>
          <w:rFonts w:ascii="Bookman Old Style" w:hAnsi="Bookman Old Style"/>
          <w:sz w:val="24"/>
        </w:rPr>
        <w:t xml:space="preserve">da evacuare nei </w:t>
      </w:r>
      <w:r w:rsidR="00CD4479" w:rsidRPr="00403F62">
        <w:rPr>
          <w:rFonts w:ascii="Bookman Old Style" w:hAnsi="Bookman Old Style"/>
          <w:sz w:val="24"/>
        </w:rPr>
        <w:t>C</w:t>
      </w:r>
      <w:r w:rsidR="00376148" w:rsidRPr="00403F62">
        <w:rPr>
          <w:rFonts w:ascii="Bookman Old Style" w:hAnsi="Bookman Old Style"/>
          <w:sz w:val="24"/>
        </w:rPr>
        <w:t>omuni di accoglienza</w:t>
      </w:r>
      <w:r w:rsidR="002633D5" w:rsidRPr="00403F62">
        <w:rPr>
          <w:rFonts w:ascii="Bookman Old Style" w:hAnsi="Bookman Old Style"/>
          <w:sz w:val="24"/>
        </w:rPr>
        <w:t xml:space="preserve"> individuati ai sensi dell’articolo 1</w:t>
      </w:r>
      <w:r w:rsidR="00376148" w:rsidRPr="00403F62">
        <w:rPr>
          <w:rFonts w:ascii="Bookman Old Style" w:hAnsi="Bookman Old Style"/>
          <w:sz w:val="24"/>
        </w:rPr>
        <w:t xml:space="preserve">, </w:t>
      </w:r>
      <w:r w:rsidR="002633D5" w:rsidRPr="00403F62">
        <w:rPr>
          <w:rFonts w:ascii="Bookman Old Style" w:hAnsi="Bookman Old Style"/>
          <w:sz w:val="24"/>
        </w:rPr>
        <w:t xml:space="preserve">con </w:t>
      </w:r>
      <w:r w:rsidR="00376148" w:rsidRPr="00403F62">
        <w:rPr>
          <w:rFonts w:ascii="Bookman Old Style" w:hAnsi="Bookman Old Style"/>
          <w:sz w:val="24"/>
        </w:rPr>
        <w:t>una distribuzione di 10.000</w:t>
      </w:r>
      <w:r w:rsidR="002633D5" w:rsidRPr="00403F62">
        <w:rPr>
          <w:rFonts w:ascii="Bookman Old Style" w:hAnsi="Bookman Old Style"/>
          <w:sz w:val="24"/>
        </w:rPr>
        <w:t xml:space="preserve"> abitanti</w:t>
      </w:r>
      <w:r w:rsidR="00376148" w:rsidRPr="00403F62">
        <w:rPr>
          <w:rFonts w:ascii="Bookman Old Style" w:hAnsi="Bookman Old Style"/>
          <w:sz w:val="24"/>
        </w:rPr>
        <w:t xml:space="preserve"> per ciascuna delle provinc</w:t>
      </w:r>
      <w:r w:rsidR="00042C32" w:rsidRPr="00403F62">
        <w:rPr>
          <w:rFonts w:ascii="Bookman Old Style" w:hAnsi="Bookman Old Style"/>
          <w:sz w:val="24"/>
        </w:rPr>
        <w:t>e</w:t>
      </w:r>
      <w:r w:rsidR="00376148" w:rsidRPr="00403F62">
        <w:rPr>
          <w:rFonts w:ascii="Bookman Old Style" w:hAnsi="Bookman Old Style"/>
          <w:sz w:val="24"/>
        </w:rPr>
        <w:t xml:space="preserve"> di accoglienza</w:t>
      </w:r>
      <w:r w:rsidR="002633D5" w:rsidRPr="00403F62">
        <w:rPr>
          <w:rFonts w:ascii="Bookman Old Style" w:hAnsi="Bookman Old Style"/>
          <w:sz w:val="24"/>
        </w:rPr>
        <w:t>.</w:t>
      </w:r>
    </w:p>
    <w:p w14:paraId="12CA4226" w14:textId="490EBCFE" w:rsidR="00376148" w:rsidRPr="00403F62" w:rsidRDefault="002633D5" w:rsidP="00376148">
      <w:pPr>
        <w:spacing w:line="276" w:lineRule="auto"/>
        <w:jc w:val="both"/>
        <w:rPr>
          <w:rFonts w:ascii="Bookman Old Style" w:hAnsi="Bookman Old Style"/>
          <w:sz w:val="24"/>
        </w:rPr>
      </w:pPr>
      <w:r w:rsidRPr="00403F62">
        <w:rPr>
          <w:rFonts w:ascii="Bookman Old Style" w:hAnsi="Bookman Old Style"/>
          <w:sz w:val="24"/>
        </w:rPr>
        <w:t xml:space="preserve">5. Entro sei mesi dalla data di entrata in vigore della presente legge i </w:t>
      </w:r>
      <w:r w:rsidR="00042C32" w:rsidRPr="00403F62">
        <w:rPr>
          <w:rFonts w:ascii="Bookman Old Style" w:hAnsi="Bookman Old Style"/>
          <w:sz w:val="24"/>
        </w:rPr>
        <w:t>C</w:t>
      </w:r>
      <w:r w:rsidRPr="00403F62">
        <w:rPr>
          <w:rFonts w:ascii="Bookman Old Style" w:hAnsi="Bookman Old Style"/>
          <w:sz w:val="24"/>
        </w:rPr>
        <w:t xml:space="preserve">omuni </w:t>
      </w:r>
      <w:r w:rsidR="00F00A3C" w:rsidRPr="00403F62">
        <w:rPr>
          <w:rFonts w:ascii="Bookman Old Style" w:hAnsi="Bookman Old Style"/>
          <w:sz w:val="24"/>
        </w:rPr>
        <w:t>della regione Campania assicurano l’adozione de</w:t>
      </w:r>
      <w:r w:rsidRPr="00403F62">
        <w:rPr>
          <w:rFonts w:ascii="Bookman Old Style" w:hAnsi="Bookman Old Style"/>
          <w:sz w:val="24"/>
        </w:rPr>
        <w:t xml:space="preserve">i rispettivi </w:t>
      </w:r>
      <w:r w:rsidR="00376148" w:rsidRPr="00403F62">
        <w:rPr>
          <w:rFonts w:ascii="Bookman Old Style" w:hAnsi="Bookman Old Style"/>
          <w:sz w:val="24"/>
        </w:rPr>
        <w:t xml:space="preserve">Piani </w:t>
      </w:r>
      <w:r w:rsidR="00042C32" w:rsidRPr="00403F62">
        <w:rPr>
          <w:rFonts w:ascii="Bookman Old Style" w:hAnsi="Bookman Old Style"/>
          <w:sz w:val="24"/>
        </w:rPr>
        <w:t>c</w:t>
      </w:r>
      <w:r w:rsidR="00376148" w:rsidRPr="00403F62">
        <w:rPr>
          <w:rFonts w:ascii="Bookman Old Style" w:hAnsi="Bookman Old Style"/>
          <w:sz w:val="24"/>
        </w:rPr>
        <w:t xml:space="preserve">omunali di </w:t>
      </w:r>
      <w:r w:rsidR="00F00A3C" w:rsidRPr="00403F62">
        <w:rPr>
          <w:rFonts w:ascii="Bookman Old Style" w:hAnsi="Bookman Old Style"/>
          <w:sz w:val="24"/>
        </w:rPr>
        <w:t>p</w:t>
      </w:r>
      <w:r w:rsidR="00376148" w:rsidRPr="00403F62">
        <w:rPr>
          <w:rFonts w:ascii="Bookman Old Style" w:hAnsi="Bookman Old Style"/>
          <w:sz w:val="24"/>
        </w:rPr>
        <w:t xml:space="preserve">rotezione </w:t>
      </w:r>
      <w:r w:rsidR="00F00A3C" w:rsidRPr="00403F62">
        <w:rPr>
          <w:rFonts w:ascii="Bookman Old Style" w:hAnsi="Bookman Old Style"/>
          <w:sz w:val="24"/>
        </w:rPr>
        <w:t>c</w:t>
      </w:r>
      <w:r w:rsidR="00376148" w:rsidRPr="00403F62">
        <w:rPr>
          <w:rFonts w:ascii="Bookman Old Style" w:hAnsi="Bookman Old Style"/>
          <w:sz w:val="24"/>
        </w:rPr>
        <w:t xml:space="preserve">ivile o di </w:t>
      </w:r>
      <w:r w:rsidR="00F00A3C" w:rsidRPr="00403F62">
        <w:rPr>
          <w:rFonts w:ascii="Bookman Old Style" w:hAnsi="Bookman Old Style"/>
          <w:sz w:val="24"/>
        </w:rPr>
        <w:t>e</w:t>
      </w:r>
      <w:r w:rsidR="00376148" w:rsidRPr="00403F62">
        <w:rPr>
          <w:rFonts w:ascii="Bookman Old Style" w:hAnsi="Bookman Old Style"/>
          <w:sz w:val="24"/>
        </w:rPr>
        <w:t>mergenza</w:t>
      </w:r>
      <w:r w:rsidRPr="00403F62">
        <w:rPr>
          <w:rFonts w:ascii="Bookman Old Style" w:hAnsi="Bookman Old Style"/>
          <w:sz w:val="24"/>
        </w:rPr>
        <w:t>.</w:t>
      </w:r>
    </w:p>
    <w:p w14:paraId="7CC22508" w14:textId="77777777" w:rsidR="00376148" w:rsidRPr="00403F62" w:rsidRDefault="00376148" w:rsidP="00376148">
      <w:pPr>
        <w:spacing w:line="276" w:lineRule="auto"/>
        <w:jc w:val="both"/>
        <w:rPr>
          <w:rFonts w:ascii="Bookman Old Style" w:hAnsi="Bookman Old Style"/>
          <w:sz w:val="24"/>
        </w:rPr>
      </w:pPr>
    </w:p>
    <w:p w14:paraId="3F13A9CE" w14:textId="77777777" w:rsidR="00376148" w:rsidRPr="00403F62" w:rsidRDefault="00376148" w:rsidP="00376148">
      <w:pPr>
        <w:spacing w:line="276" w:lineRule="auto"/>
        <w:jc w:val="center"/>
        <w:rPr>
          <w:rFonts w:ascii="Bookman Old Style" w:hAnsi="Bookman Old Style"/>
          <w:sz w:val="24"/>
        </w:rPr>
      </w:pPr>
      <w:r w:rsidRPr="00403F62">
        <w:rPr>
          <w:rFonts w:ascii="Bookman Old Style" w:hAnsi="Bookman Old Style"/>
          <w:sz w:val="24"/>
        </w:rPr>
        <w:t>Art. 3.</w:t>
      </w:r>
    </w:p>
    <w:p w14:paraId="70660E16" w14:textId="77777777" w:rsidR="00376148" w:rsidRPr="00403F62" w:rsidRDefault="00376148" w:rsidP="00376148">
      <w:pPr>
        <w:spacing w:line="276" w:lineRule="auto"/>
        <w:jc w:val="center"/>
        <w:rPr>
          <w:rFonts w:ascii="Bookman Old Style" w:hAnsi="Bookman Old Style"/>
          <w:sz w:val="24"/>
        </w:rPr>
      </w:pPr>
      <w:r w:rsidRPr="00403F62">
        <w:rPr>
          <w:rFonts w:ascii="Bookman Old Style" w:hAnsi="Bookman Old Style"/>
          <w:sz w:val="24"/>
        </w:rPr>
        <w:t>(Disposizioni finanziarie)</w:t>
      </w:r>
    </w:p>
    <w:p w14:paraId="1637626C" w14:textId="77777777" w:rsidR="00376148" w:rsidRPr="00403F62" w:rsidRDefault="00376148" w:rsidP="00376148">
      <w:pPr>
        <w:spacing w:line="276" w:lineRule="auto"/>
        <w:jc w:val="both"/>
        <w:rPr>
          <w:rFonts w:ascii="Bookman Old Style" w:hAnsi="Bookman Old Style"/>
          <w:sz w:val="24"/>
        </w:rPr>
      </w:pPr>
      <w:r w:rsidRPr="00403F62">
        <w:rPr>
          <w:rFonts w:ascii="Bookman Old Style" w:hAnsi="Bookman Old Style"/>
          <w:sz w:val="24"/>
        </w:rPr>
        <w:lastRenderedPageBreak/>
        <w:t>1.</w:t>
      </w:r>
      <w:r w:rsidR="00C0086B" w:rsidRPr="00403F62">
        <w:rPr>
          <w:rFonts w:ascii="Bookman Old Style" w:hAnsi="Bookman Old Style"/>
          <w:sz w:val="24"/>
        </w:rPr>
        <w:t xml:space="preserve"> </w:t>
      </w:r>
      <w:r w:rsidRPr="00403F62">
        <w:rPr>
          <w:rFonts w:ascii="Bookman Old Style" w:hAnsi="Bookman Old Style"/>
          <w:sz w:val="24"/>
        </w:rPr>
        <w:t>Le amministrazioni competenti provvedono agli adempimenti previsti dalla presente legge con le risorse umane, finanziarie e strumentali disponibili a legislazione vigente e, comunque, senza nuovi o maggiori oneri per la finanza pubblica</w:t>
      </w:r>
      <w:r w:rsidR="00C0086B" w:rsidRPr="00403F62">
        <w:rPr>
          <w:rFonts w:ascii="Bookman Old Style" w:hAnsi="Bookman Old Style"/>
          <w:sz w:val="24"/>
        </w:rPr>
        <w:t xml:space="preserve">. </w:t>
      </w:r>
    </w:p>
    <w:p w14:paraId="65C78999" w14:textId="19C8EF10" w:rsidR="00376148" w:rsidRPr="00403F62" w:rsidRDefault="00376148" w:rsidP="00376148">
      <w:pPr>
        <w:spacing w:line="276" w:lineRule="auto"/>
        <w:jc w:val="both"/>
        <w:rPr>
          <w:rFonts w:ascii="Bookman Old Style" w:hAnsi="Bookman Old Style"/>
          <w:sz w:val="24"/>
        </w:rPr>
      </w:pPr>
      <w:r w:rsidRPr="00403F62">
        <w:rPr>
          <w:rFonts w:ascii="Bookman Old Style" w:hAnsi="Bookman Old Style"/>
          <w:sz w:val="24"/>
        </w:rPr>
        <w:t>2.</w:t>
      </w:r>
      <w:r w:rsidR="00C0086B" w:rsidRPr="00403F62">
        <w:rPr>
          <w:rFonts w:ascii="Bookman Old Style" w:hAnsi="Bookman Old Style"/>
          <w:sz w:val="24"/>
        </w:rPr>
        <w:t xml:space="preserve"> Agli oneri derivanti d</w:t>
      </w:r>
      <w:r w:rsidRPr="00403F62">
        <w:rPr>
          <w:rFonts w:ascii="Bookman Old Style" w:hAnsi="Bookman Old Style"/>
          <w:sz w:val="24"/>
        </w:rPr>
        <w:t>all’articolo 2, comma</w:t>
      </w:r>
      <w:r w:rsidR="00042C32" w:rsidRPr="00403F62">
        <w:rPr>
          <w:rFonts w:ascii="Bookman Old Style" w:hAnsi="Bookman Old Style"/>
          <w:sz w:val="24"/>
        </w:rPr>
        <w:t xml:space="preserve"> </w:t>
      </w:r>
      <w:r w:rsidR="00042C32" w:rsidRPr="00403F62">
        <w:rPr>
          <w:rFonts w:ascii="Bookman Old Style" w:hAnsi="Bookman Old Style"/>
          <w:bCs/>
          <w:sz w:val="24"/>
        </w:rPr>
        <w:t>1</w:t>
      </w:r>
      <w:r w:rsidRPr="00403F62">
        <w:rPr>
          <w:rFonts w:ascii="Bookman Old Style" w:hAnsi="Bookman Old Style"/>
          <w:sz w:val="24"/>
        </w:rPr>
        <w:t>,</w:t>
      </w:r>
      <w:r w:rsidR="00042C32" w:rsidRPr="00403F62">
        <w:rPr>
          <w:rFonts w:ascii="Bookman Old Style" w:hAnsi="Bookman Old Style"/>
          <w:sz w:val="24"/>
        </w:rPr>
        <w:t xml:space="preserve"> </w:t>
      </w:r>
      <w:r w:rsidR="00042C32" w:rsidRPr="00403F62">
        <w:rPr>
          <w:rFonts w:ascii="Bookman Old Style" w:hAnsi="Bookman Old Style"/>
          <w:bCs/>
          <w:sz w:val="24"/>
        </w:rPr>
        <w:t>pari a 3 milioni di euro per ciascuno degli anni 2024, 2025 e 2026</w:t>
      </w:r>
      <w:proofErr w:type="gramStart"/>
      <w:r w:rsidR="00042C32" w:rsidRPr="00403F62">
        <w:rPr>
          <w:rFonts w:ascii="Bookman Old Style" w:hAnsi="Bookman Old Style"/>
          <w:sz w:val="24"/>
        </w:rPr>
        <w:t>,</w:t>
      </w:r>
      <w:r w:rsidRPr="00403F62">
        <w:rPr>
          <w:rFonts w:ascii="Bookman Old Style" w:hAnsi="Bookman Old Style"/>
          <w:sz w:val="24"/>
        </w:rPr>
        <w:t xml:space="preserve"> ,</w:t>
      </w:r>
      <w:proofErr w:type="gramEnd"/>
      <w:r w:rsidRPr="00403F62">
        <w:rPr>
          <w:rFonts w:ascii="Bookman Old Style" w:hAnsi="Bookman Old Style"/>
          <w:sz w:val="24"/>
        </w:rPr>
        <w:t xml:space="preserve"> si </w:t>
      </w:r>
      <w:r w:rsidR="00C0086B" w:rsidRPr="00403F62">
        <w:rPr>
          <w:rFonts w:ascii="Bookman Old Style" w:hAnsi="Bookman Old Style"/>
          <w:sz w:val="24"/>
        </w:rPr>
        <w:t>provvede</w:t>
      </w:r>
      <w:r w:rsidRPr="00403F62">
        <w:rPr>
          <w:rFonts w:ascii="Bookman Old Style" w:hAnsi="Bookman Old Style"/>
          <w:sz w:val="24"/>
        </w:rPr>
        <w:t xml:space="preserve"> mediante</w:t>
      </w:r>
      <w:r w:rsidR="00C0086B" w:rsidRPr="00403F62">
        <w:rPr>
          <w:rFonts w:ascii="Bookman Old Style" w:hAnsi="Bookman Old Style"/>
          <w:sz w:val="24"/>
        </w:rPr>
        <w:t xml:space="preserve"> corrispondente riduzione delle risorse del Fondo di cui all'articolo 1, comma 200, della legge 23 dicembre 2014, n. 190</w:t>
      </w:r>
      <w:r w:rsidR="00403F62" w:rsidRPr="00403F62">
        <w:rPr>
          <w:rFonts w:ascii="Bookman Old Style" w:hAnsi="Bookman Old Style"/>
          <w:sz w:val="24"/>
        </w:rPr>
        <w:t>.</w:t>
      </w:r>
    </w:p>
    <w:p w14:paraId="35090568" w14:textId="77777777" w:rsidR="00376148" w:rsidRPr="00403F62" w:rsidRDefault="00376148" w:rsidP="00403F62">
      <w:pPr>
        <w:spacing w:line="276" w:lineRule="auto"/>
        <w:rPr>
          <w:rFonts w:ascii="Bookman Old Style" w:hAnsi="Bookman Old Style"/>
          <w:sz w:val="24"/>
        </w:rPr>
      </w:pPr>
    </w:p>
    <w:p w14:paraId="362130BD" w14:textId="23B3B619" w:rsidR="00376148" w:rsidRPr="00403F62" w:rsidRDefault="00376148" w:rsidP="00376148">
      <w:pPr>
        <w:spacing w:line="276" w:lineRule="auto"/>
        <w:jc w:val="center"/>
        <w:rPr>
          <w:rFonts w:ascii="Bookman Old Style" w:hAnsi="Bookman Old Style"/>
          <w:sz w:val="24"/>
        </w:rPr>
      </w:pPr>
      <w:r w:rsidRPr="00403F62">
        <w:rPr>
          <w:rFonts w:ascii="Bookman Old Style" w:hAnsi="Bookman Old Style"/>
          <w:sz w:val="24"/>
        </w:rPr>
        <w:t xml:space="preserve">Art. </w:t>
      </w:r>
      <w:r w:rsidR="00403F62" w:rsidRPr="00403F62">
        <w:rPr>
          <w:rFonts w:ascii="Bookman Old Style" w:hAnsi="Bookman Old Style"/>
          <w:sz w:val="24"/>
        </w:rPr>
        <w:t>4.</w:t>
      </w:r>
    </w:p>
    <w:p w14:paraId="325780DA" w14:textId="77777777" w:rsidR="00376148" w:rsidRPr="00403F62" w:rsidRDefault="00376148" w:rsidP="00376148">
      <w:pPr>
        <w:spacing w:line="276" w:lineRule="auto"/>
        <w:jc w:val="center"/>
        <w:rPr>
          <w:rFonts w:ascii="Bookman Old Style" w:hAnsi="Bookman Old Style"/>
          <w:sz w:val="24"/>
        </w:rPr>
      </w:pPr>
      <w:r w:rsidRPr="00403F62">
        <w:rPr>
          <w:rFonts w:ascii="Bookman Old Style" w:hAnsi="Bookman Old Style"/>
          <w:sz w:val="24"/>
        </w:rPr>
        <w:t>(Entrata in vigore)</w:t>
      </w:r>
    </w:p>
    <w:p w14:paraId="61F6FBE4" w14:textId="77777777" w:rsidR="00600718" w:rsidRPr="00403F62" w:rsidRDefault="00376148" w:rsidP="00376148">
      <w:pPr>
        <w:spacing w:line="276" w:lineRule="auto"/>
        <w:jc w:val="both"/>
        <w:rPr>
          <w:rFonts w:ascii="Bookman Old Style" w:hAnsi="Bookman Old Style"/>
          <w:sz w:val="24"/>
        </w:rPr>
      </w:pPr>
      <w:r w:rsidRPr="00403F62">
        <w:rPr>
          <w:rFonts w:ascii="Bookman Old Style" w:hAnsi="Bookman Old Style"/>
          <w:sz w:val="24"/>
        </w:rPr>
        <w:t>1.</w:t>
      </w:r>
      <w:r w:rsidRPr="00403F62">
        <w:rPr>
          <w:rFonts w:ascii="Bookman Old Style" w:hAnsi="Bookman Old Style"/>
          <w:sz w:val="24"/>
        </w:rPr>
        <w:tab/>
        <w:t>La presente legge entra in vigore il giorno successivo a quello della sua pubblicazione nella Gazzetta Ufficiale.</w:t>
      </w:r>
    </w:p>
    <w:p w14:paraId="5B2A4BB8" w14:textId="77777777" w:rsidR="00BB57D8" w:rsidRPr="00403F62" w:rsidRDefault="00BB57D8" w:rsidP="00376148">
      <w:pPr>
        <w:spacing w:line="276" w:lineRule="auto"/>
        <w:jc w:val="both"/>
        <w:rPr>
          <w:rFonts w:ascii="Bookman Old Style" w:hAnsi="Bookman Old Style"/>
          <w:sz w:val="24"/>
        </w:rPr>
      </w:pPr>
    </w:p>
    <w:p w14:paraId="00A7AF49" w14:textId="77777777" w:rsidR="00BB57D8" w:rsidRPr="00403F62" w:rsidRDefault="00BB57D8" w:rsidP="00376148">
      <w:pPr>
        <w:spacing w:line="276" w:lineRule="auto"/>
        <w:jc w:val="both"/>
        <w:rPr>
          <w:rFonts w:ascii="Bookman Old Style" w:hAnsi="Bookman Old Style"/>
          <w:sz w:val="24"/>
        </w:rPr>
      </w:pPr>
    </w:p>
    <w:p w14:paraId="3BFC240A" w14:textId="77777777" w:rsidR="00BB57D8" w:rsidRPr="00403F62" w:rsidRDefault="00C0086B" w:rsidP="00F00A3C">
      <w:pPr>
        <w:spacing w:after="0" w:line="276" w:lineRule="auto"/>
        <w:jc w:val="both"/>
        <w:rPr>
          <w:rFonts w:ascii="Bookman Old Style" w:hAnsi="Bookman Old Style"/>
          <w:sz w:val="24"/>
        </w:rPr>
      </w:pPr>
      <w:r w:rsidRPr="00403F62">
        <w:rPr>
          <w:rFonts w:ascii="Bookman Old Style" w:hAnsi="Bookman Old Style"/>
          <w:sz w:val="24"/>
        </w:rPr>
        <w:t xml:space="preserve">Allegato 1 </w:t>
      </w:r>
    </w:p>
    <w:p w14:paraId="52FF6707" w14:textId="77777777" w:rsidR="00F00A3C" w:rsidRPr="00403F62" w:rsidRDefault="00F00A3C" w:rsidP="00F00A3C">
      <w:pPr>
        <w:spacing w:after="0" w:line="276" w:lineRule="auto"/>
        <w:jc w:val="both"/>
        <w:rPr>
          <w:rFonts w:ascii="Bookman Old Style" w:hAnsi="Bookman Old Style"/>
          <w:bCs/>
          <w:i/>
          <w:sz w:val="24"/>
        </w:rPr>
      </w:pPr>
      <w:r w:rsidRPr="00403F62">
        <w:rPr>
          <w:rFonts w:ascii="Bookman Old Style" w:hAnsi="Bookman Old Style"/>
          <w:bCs/>
          <w:i/>
          <w:sz w:val="24"/>
        </w:rPr>
        <w:t>Elenco dei Comuni (Art. 1)</w:t>
      </w:r>
    </w:p>
    <w:p w14:paraId="2B206337"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Boscoreale</w:t>
      </w:r>
    </w:p>
    <w:p w14:paraId="148B0F7F"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Boscotrecase</w:t>
      </w:r>
    </w:p>
    <w:p w14:paraId="35DE3ECC"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Cercola</w:t>
      </w:r>
    </w:p>
    <w:p w14:paraId="2A1BF2C6"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Ercolano</w:t>
      </w:r>
    </w:p>
    <w:p w14:paraId="0D3D6788"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Ottaviano</w:t>
      </w:r>
    </w:p>
    <w:p w14:paraId="07B97878"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Pollena Trocchia</w:t>
      </w:r>
    </w:p>
    <w:p w14:paraId="714F3F93"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Pompei</w:t>
      </w:r>
    </w:p>
    <w:p w14:paraId="0846DC26"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Portici</w:t>
      </w:r>
    </w:p>
    <w:p w14:paraId="21784718"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San Giorgio a Cremano</w:t>
      </w:r>
    </w:p>
    <w:p w14:paraId="1E4C1A6B"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San Giuseppe Vesuviano</w:t>
      </w:r>
    </w:p>
    <w:p w14:paraId="689E4546"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San Sebastiano al Vesuvio</w:t>
      </w:r>
    </w:p>
    <w:p w14:paraId="1AD4766F"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Sant'Anastasia</w:t>
      </w:r>
    </w:p>
    <w:p w14:paraId="63D0384B"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Somma Vesuviana</w:t>
      </w:r>
    </w:p>
    <w:p w14:paraId="460C8963"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Terzigno</w:t>
      </w:r>
    </w:p>
    <w:p w14:paraId="69FF6345"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Torre Annunziata</w:t>
      </w:r>
    </w:p>
    <w:p w14:paraId="059032C6"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Torre del Greco</w:t>
      </w:r>
    </w:p>
    <w:p w14:paraId="07F88E34"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 xml:space="preserve">Trecase </w:t>
      </w:r>
    </w:p>
    <w:p w14:paraId="6574242D" w14:textId="77777777" w:rsidR="00BB57D8" w:rsidRPr="00403F62" w:rsidRDefault="00BB57D8" w:rsidP="00F00A3C">
      <w:pPr>
        <w:spacing w:after="0" w:line="276" w:lineRule="auto"/>
        <w:jc w:val="both"/>
        <w:rPr>
          <w:rFonts w:ascii="Bookman Old Style" w:hAnsi="Bookman Old Style"/>
          <w:bCs/>
          <w:sz w:val="24"/>
        </w:rPr>
      </w:pPr>
      <w:r w:rsidRPr="00403F62">
        <w:rPr>
          <w:rFonts w:ascii="Bookman Old Style" w:hAnsi="Bookman Old Style"/>
          <w:bCs/>
          <w:sz w:val="24"/>
        </w:rPr>
        <w:t>Massa di Somma</w:t>
      </w:r>
    </w:p>
    <w:sectPr w:rsidR="00BB57D8" w:rsidRPr="00403F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E5A"/>
    <w:multiLevelType w:val="hybridMultilevel"/>
    <w:tmpl w:val="D56656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10C4423"/>
    <w:multiLevelType w:val="hybridMultilevel"/>
    <w:tmpl w:val="BA8628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48"/>
    <w:rsid w:val="00042C32"/>
    <w:rsid w:val="00112E9E"/>
    <w:rsid w:val="001A32DE"/>
    <w:rsid w:val="0020181D"/>
    <w:rsid w:val="0022768A"/>
    <w:rsid w:val="0024055E"/>
    <w:rsid w:val="002518A1"/>
    <w:rsid w:val="002633D5"/>
    <w:rsid w:val="002C0AFD"/>
    <w:rsid w:val="002F68CD"/>
    <w:rsid w:val="00345CF1"/>
    <w:rsid w:val="00376148"/>
    <w:rsid w:val="003C0379"/>
    <w:rsid w:val="00403F62"/>
    <w:rsid w:val="0045416D"/>
    <w:rsid w:val="004C3D93"/>
    <w:rsid w:val="005C1C40"/>
    <w:rsid w:val="00600718"/>
    <w:rsid w:val="0066451E"/>
    <w:rsid w:val="00757D5D"/>
    <w:rsid w:val="009D1B43"/>
    <w:rsid w:val="00A20D9A"/>
    <w:rsid w:val="00A21F10"/>
    <w:rsid w:val="00AA612D"/>
    <w:rsid w:val="00AF3081"/>
    <w:rsid w:val="00BB57D8"/>
    <w:rsid w:val="00C0086B"/>
    <w:rsid w:val="00CD4479"/>
    <w:rsid w:val="00CF6565"/>
    <w:rsid w:val="00D04839"/>
    <w:rsid w:val="00D8720A"/>
    <w:rsid w:val="00DC645C"/>
    <w:rsid w:val="00E27E78"/>
    <w:rsid w:val="00E570F4"/>
    <w:rsid w:val="00E63ED2"/>
    <w:rsid w:val="00EA06E0"/>
    <w:rsid w:val="00F00A3C"/>
    <w:rsid w:val="00F02C43"/>
    <w:rsid w:val="00F8753D"/>
    <w:rsid w:val="00FC56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2C38"/>
  <w15:chartTrackingRefBased/>
  <w15:docId w15:val="{2EF01D91-4734-40AF-9174-BD6D6AD5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6148"/>
    <w:pPr>
      <w:ind w:left="720"/>
      <w:contextualSpacing/>
    </w:pPr>
  </w:style>
  <w:style w:type="character" w:styleId="Enfasigrassetto">
    <w:name w:val="Strong"/>
    <w:qFormat/>
    <w:rsid w:val="00FC5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079898">
      <w:bodyDiv w:val="1"/>
      <w:marLeft w:val="0"/>
      <w:marRight w:val="0"/>
      <w:marTop w:val="0"/>
      <w:marBottom w:val="0"/>
      <w:divBdr>
        <w:top w:val="none" w:sz="0" w:space="0" w:color="auto"/>
        <w:left w:val="none" w:sz="0" w:space="0" w:color="auto"/>
        <w:bottom w:val="none" w:sz="0" w:space="0" w:color="auto"/>
        <w:right w:val="none" w:sz="0" w:space="0" w:color="auto"/>
      </w:divBdr>
    </w:div>
    <w:div w:id="11544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lucaa</dc:creator>
  <cp:keywords/>
  <dc:description/>
  <cp:lastModifiedBy>Vincenza Aloisio</cp:lastModifiedBy>
  <cp:revision>2</cp:revision>
  <dcterms:created xsi:type="dcterms:W3CDTF">2024-05-09T14:02:00Z</dcterms:created>
  <dcterms:modified xsi:type="dcterms:W3CDTF">2024-05-09T14:02:00Z</dcterms:modified>
</cp:coreProperties>
</file>